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F993A2" w14:textId="77777777" w:rsidR="003A31CE" w:rsidRDefault="003A31CE" w:rsidP="003A31CE">
      <w:pPr>
        <w:spacing w:line="520" w:lineRule="exact"/>
        <w:rPr>
          <w:rFonts w:ascii="仿宋" w:eastAsia="仿宋" w:hAnsi="仿宋" w:cs="仿宋"/>
          <w:sz w:val="32"/>
          <w:szCs w:val="32"/>
        </w:rPr>
      </w:pPr>
      <w:r>
        <w:rPr>
          <w:rFonts w:ascii="仿宋" w:eastAsia="仿宋" w:hAnsi="仿宋" w:cs="仿宋" w:hint="eastAsia"/>
          <w:sz w:val="32"/>
          <w:szCs w:val="32"/>
        </w:rPr>
        <w:t>附件</w:t>
      </w:r>
      <w:r>
        <w:rPr>
          <w:rFonts w:ascii="仿宋" w:eastAsia="仿宋" w:hAnsi="仿宋" w:cs="仿宋"/>
          <w:sz w:val="32"/>
          <w:szCs w:val="32"/>
        </w:rPr>
        <w:t>5</w:t>
      </w:r>
    </w:p>
    <w:p w14:paraId="46A154AA" w14:textId="77777777" w:rsidR="003A31CE" w:rsidRDefault="003A31CE" w:rsidP="003A31CE">
      <w:pPr>
        <w:spacing w:line="520" w:lineRule="exact"/>
        <w:jc w:val="center"/>
        <w:rPr>
          <w:rFonts w:ascii="仿宋" w:eastAsia="仿宋" w:hAnsi="仿宋" w:cs="仿宋"/>
          <w:sz w:val="32"/>
          <w:szCs w:val="32"/>
        </w:rPr>
      </w:pPr>
      <w:r>
        <w:rPr>
          <w:rFonts w:ascii="仿宋" w:eastAsia="仿宋" w:hAnsi="仿宋" w:hint="eastAsia"/>
          <w:b/>
          <w:bCs/>
          <w:kern w:val="0"/>
          <w:sz w:val="36"/>
          <w:szCs w:val="36"/>
        </w:rPr>
        <w:t>云南民族大学2020年硕士研究生招生网络远程复试工作应急预案</w:t>
      </w:r>
    </w:p>
    <w:p w14:paraId="3639DB0B" w14:textId="77777777" w:rsidR="003A31CE" w:rsidRDefault="003A31CE" w:rsidP="003A31CE">
      <w:pPr>
        <w:pStyle w:val="a7"/>
        <w:widowControl/>
        <w:shd w:val="clear" w:color="auto" w:fill="FFFFFF"/>
        <w:spacing w:beforeAutospacing="0" w:afterAutospacing="0" w:line="52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一、指导思想</w:t>
      </w:r>
    </w:p>
    <w:p w14:paraId="6495144E" w14:textId="77777777" w:rsidR="003A31CE" w:rsidRDefault="003A31CE" w:rsidP="003A31CE">
      <w:pPr>
        <w:pStyle w:val="a7"/>
        <w:widowControl/>
        <w:shd w:val="clear" w:color="auto" w:fill="FFFFFF"/>
        <w:spacing w:beforeAutospacing="0" w:afterAutospacing="0" w:line="52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为确保疫情防控期间硕士研究生网络远程复试录取工作顺 利进行，保证复试录取工作的安全性、公平性、科学性、完整性和有效性，积极应对复试工作中的突发事件，制定如下应急预案。</w:t>
      </w:r>
    </w:p>
    <w:p w14:paraId="4638CFF9" w14:textId="77777777" w:rsidR="003A31CE" w:rsidRDefault="003A31CE" w:rsidP="003A31CE">
      <w:pPr>
        <w:pStyle w:val="a7"/>
        <w:widowControl/>
        <w:shd w:val="clear" w:color="auto" w:fill="FFFFFF"/>
        <w:spacing w:beforeAutospacing="0" w:afterAutospacing="0" w:line="52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二、工作原则</w:t>
      </w:r>
    </w:p>
    <w:p w14:paraId="0C8F62EB" w14:textId="77777777" w:rsidR="003A31CE" w:rsidRDefault="003A31CE" w:rsidP="003A31CE">
      <w:pPr>
        <w:pStyle w:val="a7"/>
        <w:widowControl/>
        <w:shd w:val="clear" w:color="auto" w:fill="FFFFFF"/>
        <w:spacing w:beforeAutospacing="0" w:afterAutospacing="0" w:line="52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按照国家法律法规和招生考试政策、最大限度的维护考生合法利益，维护学校名誉。</w:t>
      </w:r>
    </w:p>
    <w:p w14:paraId="73D29494" w14:textId="77777777" w:rsidR="003A31CE" w:rsidRDefault="003A31CE" w:rsidP="003A31CE">
      <w:pPr>
        <w:pStyle w:val="a7"/>
        <w:widowControl/>
        <w:shd w:val="clear" w:color="auto" w:fill="FFFFFF"/>
        <w:spacing w:beforeAutospacing="0" w:afterAutospacing="0" w:line="52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本着积极主动、快速反应、正确应对、处置果断态度，力争把损失或影响降到最低限度，保证复试公平公正及顺利有序进行为前提开展相关工作。</w:t>
      </w:r>
    </w:p>
    <w:p w14:paraId="709AEF58" w14:textId="77777777" w:rsidR="003A31CE" w:rsidRDefault="003A31CE" w:rsidP="003A31CE">
      <w:pPr>
        <w:pStyle w:val="a7"/>
        <w:widowControl/>
        <w:shd w:val="clear" w:color="auto" w:fill="FFFFFF"/>
        <w:spacing w:beforeAutospacing="0" w:afterAutospacing="0" w:line="52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三、组织管理</w:t>
      </w:r>
    </w:p>
    <w:p w14:paraId="02DCED4C" w14:textId="77777777" w:rsidR="003A31CE" w:rsidRDefault="003A31CE" w:rsidP="003A31CE">
      <w:pPr>
        <w:pStyle w:val="a7"/>
        <w:widowControl/>
        <w:shd w:val="clear" w:color="auto" w:fill="FFFFFF"/>
        <w:spacing w:beforeAutospacing="0" w:afterAutospacing="0" w:line="52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（一）硕士研究生网络远程复试突发应急处理实行学校、学院二级管理模式。</w:t>
      </w:r>
    </w:p>
    <w:p w14:paraId="7088267E" w14:textId="77777777" w:rsidR="003A31CE" w:rsidRDefault="003A31CE" w:rsidP="003A31CE">
      <w:pPr>
        <w:pStyle w:val="a7"/>
        <w:widowControl/>
        <w:shd w:val="clear" w:color="auto" w:fill="FFFFFF"/>
        <w:spacing w:beforeAutospacing="0" w:afterAutospacing="0" w:line="52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（二）学校复试工作领导小组全面负责硕士研究生复试过程中的应急处理工作。</w:t>
      </w:r>
    </w:p>
    <w:p w14:paraId="32399E39" w14:textId="77777777" w:rsidR="003A31CE" w:rsidRDefault="003A31CE" w:rsidP="003A31CE">
      <w:pPr>
        <w:pStyle w:val="a7"/>
        <w:widowControl/>
        <w:shd w:val="clear" w:color="auto" w:fill="FFFFFF"/>
        <w:spacing w:beforeAutospacing="0" w:afterAutospacing="0" w:line="520" w:lineRule="exact"/>
        <w:ind w:firstLineChars="200" w:firstLine="640"/>
        <w:rPr>
          <w:rFonts w:ascii="仿宋" w:eastAsia="仿宋" w:hAnsi="仿宋" w:cs="仿宋"/>
          <w:color w:val="333333"/>
          <w:sz w:val="32"/>
          <w:szCs w:val="32"/>
          <w:shd w:val="clear" w:color="auto" w:fill="FFFFFF"/>
        </w:rPr>
        <w:sectPr w:rsidR="003A31CE">
          <w:footerReference w:type="even" r:id="rId5"/>
          <w:footerReference w:type="default" r:id="rId6"/>
          <w:pgSz w:w="11910" w:h="16840"/>
          <w:pgMar w:top="1440" w:right="1800" w:bottom="1440" w:left="1800" w:header="0" w:footer="1215" w:gutter="0"/>
          <w:cols w:space="720"/>
        </w:sectPr>
      </w:pPr>
      <w:r>
        <w:rPr>
          <w:rFonts w:ascii="仿宋" w:eastAsia="仿宋" w:hAnsi="仿宋" w:cs="仿宋" w:hint="eastAsia"/>
          <w:color w:val="333333"/>
          <w:sz w:val="32"/>
          <w:szCs w:val="32"/>
          <w:shd w:val="clear" w:color="auto" w:fill="FFFFFF"/>
        </w:rPr>
        <w:t>各培养单位硕士研究生复试工作领导小组在学校复试工作领导小组领导下，在研究生院指导下负责处理本单位复试中的应急突发事件，并按照程序及时上报。如遇重大特殊突发事件由研究生院请示学校及上级部门后处理并上报。</w:t>
      </w:r>
    </w:p>
    <w:p w14:paraId="6777B138" w14:textId="77777777" w:rsidR="003A31CE" w:rsidRDefault="003A31CE" w:rsidP="003A31CE">
      <w:pPr>
        <w:pStyle w:val="a3"/>
        <w:spacing w:before="54"/>
        <w:rPr>
          <w:rFonts w:ascii="仿宋" w:eastAsia="仿宋" w:hAnsi="仿宋" w:cs="仿宋"/>
          <w:color w:val="333333"/>
          <w:kern w:val="0"/>
          <w:sz w:val="32"/>
          <w:szCs w:val="32"/>
          <w:shd w:val="clear" w:color="auto" w:fill="FFFFFF"/>
        </w:rPr>
      </w:pPr>
      <w:r>
        <w:rPr>
          <w:rFonts w:ascii="仿宋" w:eastAsia="仿宋" w:hAnsi="仿宋" w:cs="仿宋" w:hint="eastAsia"/>
          <w:color w:val="333333"/>
          <w:kern w:val="0"/>
          <w:sz w:val="32"/>
          <w:szCs w:val="32"/>
          <w:shd w:val="clear" w:color="auto" w:fill="FFFFFF"/>
        </w:rPr>
        <w:lastRenderedPageBreak/>
        <w:t>四、突发事件与应对措施</w:t>
      </w:r>
    </w:p>
    <w:p w14:paraId="75D69A3E" w14:textId="77777777" w:rsidR="003A31CE" w:rsidRDefault="003A31CE" w:rsidP="003A31CE">
      <w:pPr>
        <w:pStyle w:val="a3"/>
        <w:spacing w:before="7" w:after="1"/>
        <w:rPr>
          <w:rFonts w:ascii="仿宋" w:eastAsia="仿宋" w:hAnsi="仿宋" w:cs="仿宋"/>
          <w:color w:val="333333"/>
          <w:kern w:val="0"/>
          <w:sz w:val="32"/>
          <w:szCs w:val="32"/>
          <w:shd w:val="clear" w:color="auto" w:fill="FFFFFF"/>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92"/>
        <w:gridCol w:w="583"/>
        <w:gridCol w:w="2525"/>
        <w:gridCol w:w="4500"/>
        <w:gridCol w:w="1906"/>
      </w:tblGrid>
      <w:tr w:rsidR="003A31CE" w14:paraId="3FC422A7" w14:textId="77777777" w:rsidTr="006B1789">
        <w:trPr>
          <w:trHeight w:val="623"/>
        </w:trPr>
        <w:tc>
          <w:tcPr>
            <w:tcW w:w="492" w:type="dxa"/>
          </w:tcPr>
          <w:p w14:paraId="44E821C0" w14:textId="77777777" w:rsidR="003A31CE" w:rsidRDefault="003A31CE" w:rsidP="006B1789">
            <w:pPr>
              <w:pStyle w:val="TableParagraph"/>
              <w:spacing w:before="22"/>
              <w:ind w:left="139"/>
              <w:rPr>
                <w:b/>
              </w:rPr>
            </w:pPr>
            <w:r>
              <w:rPr>
                <w:b/>
              </w:rPr>
              <w:t>类</w:t>
            </w:r>
          </w:p>
          <w:p w14:paraId="1863ABE1" w14:textId="77777777" w:rsidR="003A31CE" w:rsidRDefault="003A31CE" w:rsidP="006B1789">
            <w:pPr>
              <w:pStyle w:val="TableParagraph"/>
              <w:spacing w:before="43"/>
              <w:ind w:left="139"/>
              <w:rPr>
                <w:b/>
              </w:rPr>
            </w:pPr>
            <w:r>
              <w:rPr>
                <w:b/>
              </w:rPr>
              <w:t>别</w:t>
            </w:r>
          </w:p>
        </w:tc>
        <w:tc>
          <w:tcPr>
            <w:tcW w:w="583" w:type="dxa"/>
          </w:tcPr>
          <w:p w14:paraId="42C58425" w14:textId="77777777" w:rsidR="003A31CE" w:rsidRDefault="003A31CE" w:rsidP="006B1789">
            <w:pPr>
              <w:pStyle w:val="TableParagraph"/>
              <w:spacing w:before="22"/>
              <w:ind w:left="185"/>
              <w:rPr>
                <w:b/>
              </w:rPr>
            </w:pPr>
            <w:r>
              <w:rPr>
                <w:b/>
              </w:rPr>
              <w:t>序</w:t>
            </w:r>
          </w:p>
          <w:p w14:paraId="2E6B5C21" w14:textId="77777777" w:rsidR="003A31CE" w:rsidRDefault="003A31CE" w:rsidP="006B1789">
            <w:pPr>
              <w:pStyle w:val="TableParagraph"/>
              <w:spacing w:before="43"/>
              <w:ind w:left="185"/>
              <w:rPr>
                <w:b/>
              </w:rPr>
            </w:pPr>
            <w:r>
              <w:rPr>
                <w:b/>
              </w:rPr>
              <w:t>号</w:t>
            </w:r>
          </w:p>
        </w:tc>
        <w:tc>
          <w:tcPr>
            <w:tcW w:w="2525" w:type="dxa"/>
          </w:tcPr>
          <w:p w14:paraId="67BA2BE9" w14:textId="77777777" w:rsidR="003A31CE" w:rsidRDefault="003A31CE" w:rsidP="006B1789">
            <w:pPr>
              <w:pStyle w:val="TableParagraph"/>
              <w:spacing w:before="132"/>
              <w:ind w:left="698"/>
              <w:rPr>
                <w:b/>
                <w:sz w:val="28"/>
              </w:rPr>
            </w:pPr>
            <w:r>
              <w:rPr>
                <w:b/>
                <w:sz w:val="28"/>
              </w:rPr>
              <w:t>突发事件</w:t>
            </w:r>
          </w:p>
        </w:tc>
        <w:tc>
          <w:tcPr>
            <w:tcW w:w="4500" w:type="dxa"/>
          </w:tcPr>
          <w:p w14:paraId="6C33863F" w14:textId="77777777" w:rsidR="003A31CE" w:rsidRDefault="003A31CE" w:rsidP="006B1789">
            <w:pPr>
              <w:pStyle w:val="TableParagraph"/>
              <w:spacing w:before="132"/>
              <w:ind w:left="1665" w:right="1659"/>
              <w:jc w:val="center"/>
              <w:rPr>
                <w:b/>
                <w:sz w:val="28"/>
              </w:rPr>
            </w:pPr>
            <w:r>
              <w:rPr>
                <w:b/>
                <w:sz w:val="28"/>
              </w:rPr>
              <w:t>应对措施</w:t>
            </w:r>
          </w:p>
        </w:tc>
        <w:tc>
          <w:tcPr>
            <w:tcW w:w="1906" w:type="dxa"/>
          </w:tcPr>
          <w:p w14:paraId="0FB221B7" w14:textId="77777777" w:rsidR="003A31CE" w:rsidRDefault="003A31CE" w:rsidP="006B1789">
            <w:pPr>
              <w:pStyle w:val="TableParagraph"/>
              <w:spacing w:before="132"/>
              <w:ind w:left="390"/>
              <w:rPr>
                <w:b/>
                <w:sz w:val="28"/>
              </w:rPr>
            </w:pPr>
            <w:r>
              <w:rPr>
                <w:b/>
                <w:sz w:val="28"/>
              </w:rPr>
              <w:t>责任部门</w:t>
            </w:r>
          </w:p>
        </w:tc>
      </w:tr>
      <w:tr w:rsidR="003A31CE" w14:paraId="4A07BED6" w14:textId="77777777" w:rsidTr="006B1789">
        <w:trPr>
          <w:trHeight w:val="937"/>
        </w:trPr>
        <w:tc>
          <w:tcPr>
            <w:tcW w:w="492" w:type="dxa"/>
            <w:vMerge w:val="restart"/>
          </w:tcPr>
          <w:p w14:paraId="62722AD8" w14:textId="77777777" w:rsidR="003A31CE" w:rsidRDefault="003A31CE" w:rsidP="006B1789">
            <w:pPr>
              <w:pStyle w:val="TableParagraph"/>
              <w:rPr>
                <w:rFonts w:ascii="黑体"/>
                <w:sz w:val="20"/>
              </w:rPr>
            </w:pPr>
          </w:p>
          <w:p w14:paraId="50E299ED" w14:textId="77777777" w:rsidR="003A31CE" w:rsidRDefault="003A31CE" w:rsidP="006B1789">
            <w:pPr>
              <w:pStyle w:val="TableParagraph"/>
              <w:rPr>
                <w:rFonts w:ascii="黑体"/>
                <w:sz w:val="20"/>
              </w:rPr>
            </w:pPr>
          </w:p>
          <w:p w14:paraId="203803CC" w14:textId="77777777" w:rsidR="003A31CE" w:rsidRDefault="003A31CE" w:rsidP="006B1789">
            <w:pPr>
              <w:pStyle w:val="TableParagraph"/>
              <w:rPr>
                <w:rFonts w:ascii="黑体"/>
                <w:sz w:val="20"/>
              </w:rPr>
            </w:pPr>
          </w:p>
          <w:p w14:paraId="1FF675C3" w14:textId="77777777" w:rsidR="003A31CE" w:rsidRDefault="003A31CE" w:rsidP="006B1789">
            <w:pPr>
              <w:pStyle w:val="TableParagraph"/>
              <w:rPr>
                <w:rFonts w:ascii="黑体"/>
                <w:sz w:val="20"/>
              </w:rPr>
            </w:pPr>
          </w:p>
          <w:p w14:paraId="4D108CB6" w14:textId="77777777" w:rsidR="003A31CE" w:rsidRDefault="003A31CE" w:rsidP="006B1789">
            <w:pPr>
              <w:pStyle w:val="TableParagraph"/>
              <w:rPr>
                <w:rFonts w:ascii="黑体"/>
                <w:sz w:val="20"/>
              </w:rPr>
            </w:pPr>
          </w:p>
          <w:p w14:paraId="0EF2F7EA" w14:textId="77777777" w:rsidR="003A31CE" w:rsidRDefault="003A31CE" w:rsidP="006B1789">
            <w:pPr>
              <w:pStyle w:val="TableParagraph"/>
              <w:rPr>
                <w:rFonts w:ascii="黑体"/>
                <w:sz w:val="20"/>
              </w:rPr>
            </w:pPr>
          </w:p>
          <w:p w14:paraId="1A1D7EA9" w14:textId="77777777" w:rsidR="003A31CE" w:rsidRDefault="003A31CE" w:rsidP="006B1789">
            <w:pPr>
              <w:pStyle w:val="TableParagraph"/>
              <w:rPr>
                <w:rFonts w:ascii="黑体"/>
                <w:sz w:val="20"/>
              </w:rPr>
            </w:pPr>
          </w:p>
          <w:p w14:paraId="7890EB23" w14:textId="77777777" w:rsidR="003A31CE" w:rsidRDefault="003A31CE" w:rsidP="006B1789">
            <w:pPr>
              <w:pStyle w:val="TableParagraph"/>
              <w:rPr>
                <w:rFonts w:ascii="黑体"/>
                <w:sz w:val="20"/>
              </w:rPr>
            </w:pPr>
          </w:p>
          <w:p w14:paraId="6A99A46F" w14:textId="77777777" w:rsidR="003A31CE" w:rsidRDefault="003A31CE" w:rsidP="006B1789">
            <w:pPr>
              <w:pStyle w:val="TableParagraph"/>
              <w:rPr>
                <w:rFonts w:ascii="黑体"/>
                <w:sz w:val="20"/>
              </w:rPr>
            </w:pPr>
          </w:p>
          <w:p w14:paraId="234626F2" w14:textId="77777777" w:rsidR="003A31CE" w:rsidRDefault="003A31CE" w:rsidP="006B1789">
            <w:pPr>
              <w:pStyle w:val="TableParagraph"/>
              <w:rPr>
                <w:rFonts w:ascii="黑体"/>
                <w:sz w:val="20"/>
              </w:rPr>
            </w:pPr>
          </w:p>
          <w:p w14:paraId="5550C59D" w14:textId="77777777" w:rsidR="003A31CE" w:rsidRDefault="003A31CE" w:rsidP="006B1789">
            <w:pPr>
              <w:pStyle w:val="TableParagraph"/>
              <w:spacing w:before="139" w:line="278" w:lineRule="auto"/>
              <w:ind w:left="139" w:right="129"/>
            </w:pPr>
            <w:r>
              <w:t>考生相关</w:t>
            </w:r>
          </w:p>
        </w:tc>
        <w:tc>
          <w:tcPr>
            <w:tcW w:w="583" w:type="dxa"/>
          </w:tcPr>
          <w:p w14:paraId="16B9FE9D" w14:textId="77777777" w:rsidR="003A31CE" w:rsidRDefault="003A31CE" w:rsidP="006B1789">
            <w:pPr>
              <w:pStyle w:val="TableParagraph"/>
              <w:spacing w:before="2"/>
              <w:rPr>
                <w:rFonts w:ascii="黑体"/>
                <w:sz w:val="27"/>
              </w:rPr>
            </w:pPr>
          </w:p>
          <w:p w14:paraId="78699A0F" w14:textId="77777777" w:rsidR="003A31CE" w:rsidRDefault="003A31CE" w:rsidP="006B1789">
            <w:pPr>
              <w:pStyle w:val="TableParagraph"/>
              <w:ind w:left="8"/>
              <w:jc w:val="center"/>
              <w:rPr>
                <w:rFonts w:ascii="Times New Roman"/>
              </w:rPr>
            </w:pPr>
            <w:r>
              <w:rPr>
                <w:rFonts w:ascii="Times New Roman"/>
              </w:rPr>
              <w:t>1</w:t>
            </w:r>
          </w:p>
        </w:tc>
        <w:tc>
          <w:tcPr>
            <w:tcW w:w="2525" w:type="dxa"/>
          </w:tcPr>
          <w:p w14:paraId="0648272A" w14:textId="77777777" w:rsidR="003A31CE" w:rsidRDefault="003A31CE" w:rsidP="006B1789">
            <w:pPr>
              <w:pStyle w:val="TableParagraph"/>
              <w:spacing w:before="1"/>
              <w:rPr>
                <w:rFonts w:ascii="黑体"/>
                <w:sz w:val="14"/>
              </w:rPr>
            </w:pPr>
          </w:p>
          <w:p w14:paraId="19133786" w14:textId="77777777" w:rsidR="003A31CE" w:rsidRDefault="003A31CE" w:rsidP="006B1789">
            <w:pPr>
              <w:pStyle w:val="TableParagraph"/>
              <w:spacing w:line="278" w:lineRule="auto"/>
              <w:ind w:left="108" w:right="74"/>
            </w:pPr>
            <w:r>
              <w:t>复试前考生反应经济困难、流量不够等问题</w:t>
            </w:r>
          </w:p>
        </w:tc>
        <w:tc>
          <w:tcPr>
            <w:tcW w:w="4500" w:type="dxa"/>
          </w:tcPr>
          <w:p w14:paraId="1145CB2D" w14:textId="77777777" w:rsidR="003A31CE" w:rsidRDefault="003A31CE" w:rsidP="006B1789">
            <w:pPr>
              <w:pStyle w:val="TableParagraph"/>
              <w:spacing w:before="1"/>
              <w:rPr>
                <w:rFonts w:ascii="黑体"/>
                <w:sz w:val="14"/>
              </w:rPr>
            </w:pPr>
          </w:p>
          <w:p w14:paraId="3D90395E" w14:textId="77777777" w:rsidR="003A31CE" w:rsidRDefault="003A31CE" w:rsidP="006B1789">
            <w:pPr>
              <w:pStyle w:val="TableParagraph"/>
              <w:spacing w:line="278" w:lineRule="auto"/>
              <w:ind w:left="106" w:right="99"/>
            </w:pPr>
            <w:r>
              <w:t>可酌情减免考生复试费用，并做好相关记录。在统计学院复试费时报研究生院</w:t>
            </w:r>
          </w:p>
        </w:tc>
        <w:tc>
          <w:tcPr>
            <w:tcW w:w="1906" w:type="dxa"/>
          </w:tcPr>
          <w:p w14:paraId="60F59194" w14:textId="77777777" w:rsidR="003A31CE" w:rsidRDefault="003A31CE" w:rsidP="006B1789">
            <w:pPr>
              <w:pStyle w:val="TableParagraph"/>
              <w:spacing w:before="25" w:line="278" w:lineRule="auto"/>
              <w:ind w:left="107" w:right="92"/>
            </w:pPr>
            <w:r>
              <w:t>学院研究生复试工作领导小组</w:t>
            </w:r>
          </w:p>
          <w:p w14:paraId="47DED114" w14:textId="77777777" w:rsidR="003A31CE" w:rsidRDefault="003A31CE" w:rsidP="006B1789">
            <w:pPr>
              <w:pStyle w:val="TableParagraph"/>
              <w:spacing w:line="269" w:lineRule="exact"/>
              <w:ind w:left="107"/>
            </w:pPr>
            <w:r>
              <w:t>研究生院</w:t>
            </w:r>
          </w:p>
        </w:tc>
      </w:tr>
      <w:tr w:rsidR="003A31CE" w14:paraId="75AA9DBE" w14:textId="77777777" w:rsidTr="006B1789">
        <w:trPr>
          <w:trHeight w:val="935"/>
        </w:trPr>
        <w:tc>
          <w:tcPr>
            <w:tcW w:w="492" w:type="dxa"/>
            <w:vMerge/>
            <w:tcBorders>
              <w:top w:val="nil"/>
            </w:tcBorders>
          </w:tcPr>
          <w:p w14:paraId="2630F807" w14:textId="77777777" w:rsidR="003A31CE" w:rsidRDefault="003A31CE" w:rsidP="006B1789">
            <w:pPr>
              <w:rPr>
                <w:sz w:val="2"/>
                <w:szCs w:val="2"/>
              </w:rPr>
            </w:pPr>
          </w:p>
        </w:tc>
        <w:tc>
          <w:tcPr>
            <w:tcW w:w="583" w:type="dxa"/>
          </w:tcPr>
          <w:p w14:paraId="3FA7E7AE" w14:textId="77777777" w:rsidR="003A31CE" w:rsidRDefault="003A31CE" w:rsidP="006B1789">
            <w:pPr>
              <w:pStyle w:val="TableParagraph"/>
              <w:rPr>
                <w:rFonts w:ascii="黑体"/>
                <w:sz w:val="27"/>
              </w:rPr>
            </w:pPr>
          </w:p>
          <w:p w14:paraId="276FCE76" w14:textId="77777777" w:rsidR="003A31CE" w:rsidRDefault="003A31CE" w:rsidP="006B1789">
            <w:pPr>
              <w:pStyle w:val="TableParagraph"/>
              <w:ind w:left="8"/>
              <w:jc w:val="center"/>
              <w:rPr>
                <w:rFonts w:ascii="Times New Roman"/>
              </w:rPr>
            </w:pPr>
            <w:r>
              <w:rPr>
                <w:rFonts w:ascii="Times New Roman"/>
              </w:rPr>
              <w:t>2</w:t>
            </w:r>
          </w:p>
        </w:tc>
        <w:tc>
          <w:tcPr>
            <w:tcW w:w="2525" w:type="dxa"/>
          </w:tcPr>
          <w:p w14:paraId="07504CF4" w14:textId="77777777" w:rsidR="003A31CE" w:rsidRDefault="003A31CE" w:rsidP="006B1789">
            <w:pPr>
              <w:pStyle w:val="TableParagraph"/>
              <w:spacing w:before="1"/>
              <w:rPr>
                <w:rFonts w:ascii="黑体"/>
                <w:sz w:val="26"/>
              </w:rPr>
            </w:pPr>
          </w:p>
          <w:p w14:paraId="2EA4D614" w14:textId="77777777" w:rsidR="003A31CE" w:rsidRDefault="003A31CE" w:rsidP="006B1789">
            <w:pPr>
              <w:pStyle w:val="TableParagraph"/>
              <w:ind w:left="108"/>
            </w:pPr>
            <w:r>
              <w:t>复试前</w:t>
            </w:r>
            <w:proofErr w:type="gramStart"/>
            <w:r>
              <w:t>考生失联</w:t>
            </w:r>
            <w:proofErr w:type="gramEnd"/>
          </w:p>
        </w:tc>
        <w:tc>
          <w:tcPr>
            <w:tcW w:w="4500" w:type="dxa"/>
          </w:tcPr>
          <w:p w14:paraId="04B581E7" w14:textId="77777777" w:rsidR="003A31CE" w:rsidRDefault="003A31CE" w:rsidP="006B1789">
            <w:pPr>
              <w:pStyle w:val="TableParagraph"/>
              <w:spacing w:before="22"/>
              <w:ind w:left="106"/>
            </w:pPr>
            <w:r>
              <w:t>复试前，应当预留考生近亲属联系方式，作为</w:t>
            </w:r>
          </w:p>
          <w:p w14:paraId="42453D14" w14:textId="77777777" w:rsidR="003A31CE" w:rsidRDefault="003A31CE" w:rsidP="006B1789">
            <w:pPr>
              <w:pStyle w:val="TableParagraph"/>
              <w:spacing w:before="2" w:line="310" w:lineRule="atLeast"/>
              <w:ind w:left="106" w:right="99"/>
            </w:pPr>
            <w:r>
              <w:t>紧急联系人。若复试前考生突然失联，应联系紧急联系人。</w:t>
            </w:r>
          </w:p>
        </w:tc>
        <w:tc>
          <w:tcPr>
            <w:tcW w:w="1906" w:type="dxa"/>
          </w:tcPr>
          <w:p w14:paraId="75451103" w14:textId="77777777" w:rsidR="003A31CE" w:rsidRDefault="003A31CE" w:rsidP="006B1789">
            <w:pPr>
              <w:pStyle w:val="TableParagraph"/>
              <w:spacing w:before="178" w:line="278" w:lineRule="auto"/>
              <w:ind w:left="107" w:right="92"/>
            </w:pPr>
            <w:r>
              <w:t>学院研究生复试工作领导小组</w:t>
            </w:r>
          </w:p>
        </w:tc>
      </w:tr>
      <w:tr w:rsidR="003A31CE" w14:paraId="664EF502" w14:textId="77777777" w:rsidTr="006B1789">
        <w:trPr>
          <w:trHeight w:val="1560"/>
        </w:trPr>
        <w:tc>
          <w:tcPr>
            <w:tcW w:w="492" w:type="dxa"/>
            <w:vMerge/>
            <w:tcBorders>
              <w:top w:val="nil"/>
            </w:tcBorders>
          </w:tcPr>
          <w:p w14:paraId="2D727364" w14:textId="77777777" w:rsidR="003A31CE" w:rsidRDefault="003A31CE" w:rsidP="006B1789">
            <w:pPr>
              <w:rPr>
                <w:sz w:val="2"/>
                <w:szCs w:val="2"/>
              </w:rPr>
            </w:pPr>
          </w:p>
        </w:tc>
        <w:tc>
          <w:tcPr>
            <w:tcW w:w="583" w:type="dxa"/>
          </w:tcPr>
          <w:p w14:paraId="1AC1966D" w14:textId="77777777" w:rsidR="003A31CE" w:rsidRDefault="003A31CE" w:rsidP="006B1789">
            <w:pPr>
              <w:pStyle w:val="TableParagraph"/>
              <w:rPr>
                <w:rFonts w:ascii="黑体"/>
                <w:sz w:val="22"/>
              </w:rPr>
            </w:pPr>
          </w:p>
          <w:p w14:paraId="0FB497EF" w14:textId="77777777" w:rsidR="003A31CE" w:rsidRDefault="003A31CE" w:rsidP="006B1789">
            <w:pPr>
              <w:pStyle w:val="TableParagraph"/>
              <w:spacing w:before="5"/>
              <w:rPr>
                <w:rFonts w:ascii="黑体"/>
                <w:sz w:val="29"/>
              </w:rPr>
            </w:pPr>
          </w:p>
          <w:p w14:paraId="1E35787A" w14:textId="77777777" w:rsidR="003A31CE" w:rsidRDefault="003A31CE" w:rsidP="006B1789">
            <w:pPr>
              <w:pStyle w:val="TableParagraph"/>
              <w:ind w:left="8"/>
              <w:jc w:val="center"/>
              <w:rPr>
                <w:rFonts w:ascii="Times New Roman"/>
              </w:rPr>
            </w:pPr>
            <w:r>
              <w:rPr>
                <w:rFonts w:ascii="Times New Roman"/>
              </w:rPr>
              <w:t>3</w:t>
            </w:r>
          </w:p>
        </w:tc>
        <w:tc>
          <w:tcPr>
            <w:tcW w:w="2525" w:type="dxa"/>
          </w:tcPr>
          <w:p w14:paraId="045BB332" w14:textId="77777777" w:rsidR="003A31CE" w:rsidRDefault="003A31CE" w:rsidP="006B1789">
            <w:pPr>
              <w:pStyle w:val="TableParagraph"/>
              <w:rPr>
                <w:rFonts w:ascii="黑体"/>
                <w:sz w:val="20"/>
              </w:rPr>
            </w:pPr>
          </w:p>
          <w:p w14:paraId="4CF63498" w14:textId="77777777" w:rsidR="003A31CE" w:rsidRDefault="003A31CE" w:rsidP="006B1789">
            <w:pPr>
              <w:pStyle w:val="TableParagraph"/>
              <w:spacing w:before="4"/>
              <w:rPr>
                <w:rFonts w:ascii="黑体"/>
                <w:sz w:val="18"/>
              </w:rPr>
            </w:pPr>
          </w:p>
          <w:p w14:paraId="1C4C843C" w14:textId="77777777" w:rsidR="003A31CE" w:rsidRDefault="003A31CE" w:rsidP="006B1789">
            <w:pPr>
              <w:pStyle w:val="TableParagraph"/>
              <w:spacing w:line="278" w:lineRule="auto"/>
              <w:ind w:left="108" w:right="98"/>
            </w:pPr>
            <w:r>
              <w:t>复试考生相貌特征与提交的报考信息不一致</w:t>
            </w:r>
          </w:p>
        </w:tc>
        <w:tc>
          <w:tcPr>
            <w:tcW w:w="4500" w:type="dxa"/>
          </w:tcPr>
          <w:p w14:paraId="3E79C38B" w14:textId="77777777" w:rsidR="003A31CE" w:rsidRDefault="003A31CE" w:rsidP="006B1789">
            <w:pPr>
              <w:pStyle w:val="TableParagraph"/>
              <w:spacing w:before="23" w:line="278" w:lineRule="auto"/>
              <w:ind w:left="106" w:right="99"/>
            </w:pPr>
            <w:r>
              <w:t>我校已要求网络视频软件提供人脸识别功能。若能够确定为替考，须做好记录，并将情况报告研究生院。若不能确定为替考，应要求考生提供身份证明材料，并做好相关记录，留后备</w:t>
            </w:r>
          </w:p>
          <w:p w14:paraId="604F8BDA" w14:textId="77777777" w:rsidR="003A31CE" w:rsidRDefault="003A31CE" w:rsidP="006B1789">
            <w:pPr>
              <w:pStyle w:val="TableParagraph"/>
              <w:spacing w:line="269" w:lineRule="exact"/>
              <w:ind w:left="106"/>
            </w:pPr>
            <w:r>
              <w:t>查。</w:t>
            </w:r>
          </w:p>
        </w:tc>
        <w:tc>
          <w:tcPr>
            <w:tcW w:w="1906" w:type="dxa"/>
          </w:tcPr>
          <w:p w14:paraId="66B51AA9" w14:textId="77777777" w:rsidR="003A31CE" w:rsidRDefault="003A31CE" w:rsidP="006B1789">
            <w:pPr>
              <w:pStyle w:val="TableParagraph"/>
              <w:spacing w:before="2"/>
              <w:rPr>
                <w:rFonts w:ascii="黑体"/>
                <w:sz w:val="26"/>
              </w:rPr>
            </w:pPr>
          </w:p>
          <w:p w14:paraId="4CCCB7E2" w14:textId="77777777" w:rsidR="003A31CE" w:rsidRDefault="003A31CE" w:rsidP="006B1789">
            <w:pPr>
              <w:pStyle w:val="TableParagraph"/>
              <w:spacing w:line="278" w:lineRule="auto"/>
              <w:ind w:left="107" w:right="92"/>
            </w:pPr>
            <w:r>
              <w:t>学院研究生复试工作领导小组</w:t>
            </w:r>
          </w:p>
          <w:p w14:paraId="64B747EB" w14:textId="77777777" w:rsidR="003A31CE" w:rsidRDefault="003A31CE" w:rsidP="006B1789">
            <w:pPr>
              <w:pStyle w:val="TableParagraph"/>
              <w:spacing w:line="269" w:lineRule="exact"/>
              <w:ind w:left="107"/>
            </w:pPr>
            <w:r>
              <w:t>研究生院</w:t>
            </w:r>
          </w:p>
        </w:tc>
      </w:tr>
      <w:tr w:rsidR="003A31CE" w14:paraId="6853F177" w14:textId="77777777" w:rsidTr="006B1789">
        <w:trPr>
          <w:trHeight w:val="935"/>
        </w:trPr>
        <w:tc>
          <w:tcPr>
            <w:tcW w:w="492" w:type="dxa"/>
            <w:vMerge/>
            <w:tcBorders>
              <w:top w:val="nil"/>
            </w:tcBorders>
          </w:tcPr>
          <w:p w14:paraId="7E1A4A7B" w14:textId="77777777" w:rsidR="003A31CE" w:rsidRDefault="003A31CE" w:rsidP="006B1789">
            <w:pPr>
              <w:rPr>
                <w:sz w:val="2"/>
                <w:szCs w:val="2"/>
              </w:rPr>
            </w:pPr>
          </w:p>
        </w:tc>
        <w:tc>
          <w:tcPr>
            <w:tcW w:w="583" w:type="dxa"/>
          </w:tcPr>
          <w:p w14:paraId="51A83B15" w14:textId="77777777" w:rsidR="003A31CE" w:rsidRDefault="003A31CE" w:rsidP="006B1789">
            <w:pPr>
              <w:pStyle w:val="TableParagraph"/>
              <w:rPr>
                <w:rFonts w:ascii="黑体"/>
                <w:sz w:val="27"/>
              </w:rPr>
            </w:pPr>
          </w:p>
          <w:p w14:paraId="3DEF6BC5" w14:textId="77777777" w:rsidR="003A31CE" w:rsidRDefault="003A31CE" w:rsidP="006B1789">
            <w:pPr>
              <w:pStyle w:val="TableParagraph"/>
              <w:ind w:left="8"/>
              <w:jc w:val="center"/>
              <w:rPr>
                <w:rFonts w:ascii="Times New Roman"/>
              </w:rPr>
            </w:pPr>
            <w:r>
              <w:rPr>
                <w:rFonts w:ascii="Times New Roman"/>
              </w:rPr>
              <w:t>4</w:t>
            </w:r>
          </w:p>
        </w:tc>
        <w:tc>
          <w:tcPr>
            <w:tcW w:w="2525" w:type="dxa"/>
          </w:tcPr>
          <w:p w14:paraId="250647EC" w14:textId="77777777" w:rsidR="003A31CE" w:rsidRDefault="003A31CE" w:rsidP="006B1789">
            <w:pPr>
              <w:pStyle w:val="TableParagraph"/>
              <w:spacing w:before="178" w:line="278" w:lineRule="auto"/>
              <w:ind w:left="108" w:right="97"/>
            </w:pPr>
            <w:r>
              <w:t>考生反映所在地区网络不畅情况</w:t>
            </w:r>
          </w:p>
        </w:tc>
        <w:tc>
          <w:tcPr>
            <w:tcW w:w="4500" w:type="dxa"/>
          </w:tcPr>
          <w:p w14:paraId="7D01FD06" w14:textId="77777777" w:rsidR="003A31CE" w:rsidRDefault="003A31CE" w:rsidP="006B1789">
            <w:pPr>
              <w:pStyle w:val="TableParagraph"/>
              <w:spacing w:before="22" w:line="278" w:lineRule="auto"/>
              <w:ind w:left="106" w:right="99"/>
            </w:pPr>
            <w:r>
              <w:t>建议考生到当地移动联通电信营业厅办理流量卡，查询网络信号好的地方上网，或向营业厅</w:t>
            </w:r>
          </w:p>
          <w:p w14:paraId="5054DCA5" w14:textId="77777777" w:rsidR="003A31CE" w:rsidRDefault="003A31CE" w:rsidP="006B1789">
            <w:pPr>
              <w:pStyle w:val="TableParagraph"/>
              <w:spacing w:line="269" w:lineRule="exact"/>
              <w:ind w:left="106"/>
            </w:pPr>
            <w:r>
              <w:t>申请提供网络支持。</w:t>
            </w:r>
          </w:p>
        </w:tc>
        <w:tc>
          <w:tcPr>
            <w:tcW w:w="1906" w:type="dxa"/>
          </w:tcPr>
          <w:p w14:paraId="62A17D62" w14:textId="77777777" w:rsidR="003A31CE" w:rsidRDefault="003A31CE" w:rsidP="006B1789">
            <w:pPr>
              <w:pStyle w:val="TableParagraph"/>
              <w:spacing w:before="178" w:line="278" w:lineRule="auto"/>
              <w:ind w:left="107" w:right="92"/>
            </w:pPr>
            <w:r>
              <w:t>学院研究生复试工作领导小组</w:t>
            </w:r>
          </w:p>
        </w:tc>
      </w:tr>
      <w:tr w:rsidR="003A31CE" w14:paraId="0D806BAD" w14:textId="77777777" w:rsidTr="006B1789">
        <w:trPr>
          <w:trHeight w:val="935"/>
        </w:trPr>
        <w:tc>
          <w:tcPr>
            <w:tcW w:w="492" w:type="dxa"/>
            <w:vMerge/>
            <w:tcBorders>
              <w:top w:val="nil"/>
            </w:tcBorders>
          </w:tcPr>
          <w:p w14:paraId="77634C67" w14:textId="77777777" w:rsidR="003A31CE" w:rsidRDefault="003A31CE" w:rsidP="006B1789">
            <w:pPr>
              <w:rPr>
                <w:sz w:val="2"/>
                <w:szCs w:val="2"/>
              </w:rPr>
            </w:pPr>
          </w:p>
        </w:tc>
        <w:tc>
          <w:tcPr>
            <w:tcW w:w="583" w:type="dxa"/>
          </w:tcPr>
          <w:p w14:paraId="3776F405" w14:textId="77777777" w:rsidR="003A31CE" w:rsidRDefault="003A31CE" w:rsidP="006B1789">
            <w:pPr>
              <w:pStyle w:val="TableParagraph"/>
              <w:rPr>
                <w:rFonts w:ascii="黑体"/>
                <w:sz w:val="27"/>
              </w:rPr>
            </w:pPr>
          </w:p>
          <w:p w14:paraId="697C2D2B" w14:textId="77777777" w:rsidR="003A31CE" w:rsidRDefault="003A31CE" w:rsidP="006B1789">
            <w:pPr>
              <w:pStyle w:val="TableParagraph"/>
              <w:ind w:left="8"/>
              <w:jc w:val="center"/>
              <w:rPr>
                <w:rFonts w:ascii="Times New Roman"/>
              </w:rPr>
            </w:pPr>
            <w:r>
              <w:rPr>
                <w:rFonts w:ascii="Times New Roman"/>
              </w:rPr>
              <w:t>5</w:t>
            </w:r>
          </w:p>
        </w:tc>
        <w:tc>
          <w:tcPr>
            <w:tcW w:w="2525" w:type="dxa"/>
          </w:tcPr>
          <w:p w14:paraId="5BDDC427" w14:textId="77777777" w:rsidR="003A31CE" w:rsidRDefault="003A31CE" w:rsidP="006B1789">
            <w:pPr>
              <w:pStyle w:val="TableParagraph"/>
              <w:spacing w:before="178" w:line="278" w:lineRule="auto"/>
              <w:ind w:left="108" w:right="98"/>
            </w:pPr>
            <w:r>
              <w:t>复试期间远程考生出现严重的身体不适</w:t>
            </w:r>
          </w:p>
        </w:tc>
        <w:tc>
          <w:tcPr>
            <w:tcW w:w="4500" w:type="dxa"/>
          </w:tcPr>
          <w:p w14:paraId="65BAFDD5" w14:textId="77777777" w:rsidR="003A31CE" w:rsidRDefault="003A31CE" w:rsidP="006B1789">
            <w:pPr>
              <w:pStyle w:val="TableParagraph"/>
              <w:spacing w:before="22" w:line="278" w:lineRule="auto"/>
              <w:ind w:left="106" w:right="98"/>
            </w:pPr>
            <w:r>
              <w:t>复试期间根据实际情况需要采取相应终止考试等措施，同时上报研究生院，必要时可组织二</w:t>
            </w:r>
          </w:p>
          <w:p w14:paraId="51A8C346" w14:textId="77777777" w:rsidR="003A31CE" w:rsidRDefault="003A31CE" w:rsidP="006B1789">
            <w:pPr>
              <w:pStyle w:val="TableParagraph"/>
              <w:spacing w:line="269" w:lineRule="exact"/>
              <w:ind w:left="106"/>
            </w:pPr>
            <w:r>
              <w:t>次复试。</w:t>
            </w:r>
          </w:p>
        </w:tc>
        <w:tc>
          <w:tcPr>
            <w:tcW w:w="1906" w:type="dxa"/>
          </w:tcPr>
          <w:p w14:paraId="525827AD" w14:textId="77777777" w:rsidR="003A31CE" w:rsidRDefault="003A31CE" w:rsidP="006B1789">
            <w:pPr>
              <w:pStyle w:val="TableParagraph"/>
              <w:spacing w:before="22" w:line="278" w:lineRule="auto"/>
              <w:ind w:left="107" w:right="92"/>
            </w:pPr>
            <w:r>
              <w:t>学院研究生复试工作领导小组</w:t>
            </w:r>
          </w:p>
          <w:p w14:paraId="1AF6EA1F" w14:textId="77777777" w:rsidR="003A31CE" w:rsidRDefault="003A31CE" w:rsidP="006B1789">
            <w:pPr>
              <w:pStyle w:val="TableParagraph"/>
              <w:spacing w:line="269" w:lineRule="exact"/>
              <w:ind w:left="107"/>
            </w:pPr>
            <w:r>
              <w:t>研究生院</w:t>
            </w:r>
          </w:p>
        </w:tc>
      </w:tr>
      <w:tr w:rsidR="003A31CE" w14:paraId="4401BB96" w14:textId="77777777" w:rsidTr="006B1789">
        <w:trPr>
          <w:trHeight w:val="936"/>
        </w:trPr>
        <w:tc>
          <w:tcPr>
            <w:tcW w:w="492" w:type="dxa"/>
            <w:vMerge/>
            <w:tcBorders>
              <w:top w:val="nil"/>
            </w:tcBorders>
          </w:tcPr>
          <w:p w14:paraId="12AF791C" w14:textId="77777777" w:rsidR="003A31CE" w:rsidRDefault="003A31CE" w:rsidP="006B1789">
            <w:pPr>
              <w:rPr>
                <w:sz w:val="2"/>
                <w:szCs w:val="2"/>
              </w:rPr>
            </w:pPr>
          </w:p>
        </w:tc>
        <w:tc>
          <w:tcPr>
            <w:tcW w:w="583" w:type="dxa"/>
          </w:tcPr>
          <w:p w14:paraId="70C5CF8E" w14:textId="77777777" w:rsidR="003A31CE" w:rsidRDefault="003A31CE" w:rsidP="006B1789">
            <w:pPr>
              <w:pStyle w:val="TableParagraph"/>
              <w:rPr>
                <w:rFonts w:ascii="黑体"/>
                <w:sz w:val="27"/>
              </w:rPr>
            </w:pPr>
          </w:p>
          <w:p w14:paraId="6FB8771D" w14:textId="77777777" w:rsidR="003A31CE" w:rsidRDefault="003A31CE" w:rsidP="006B1789">
            <w:pPr>
              <w:pStyle w:val="TableParagraph"/>
              <w:ind w:left="8"/>
              <w:jc w:val="center"/>
              <w:rPr>
                <w:rFonts w:ascii="Times New Roman"/>
              </w:rPr>
            </w:pPr>
            <w:r>
              <w:rPr>
                <w:rFonts w:ascii="Times New Roman"/>
              </w:rPr>
              <w:t>6</w:t>
            </w:r>
          </w:p>
        </w:tc>
        <w:tc>
          <w:tcPr>
            <w:tcW w:w="2525" w:type="dxa"/>
          </w:tcPr>
          <w:p w14:paraId="12BE8F8B" w14:textId="77777777" w:rsidR="003A31CE" w:rsidRDefault="003A31CE" w:rsidP="006B1789">
            <w:pPr>
              <w:pStyle w:val="TableParagraph"/>
              <w:spacing w:before="179" w:line="278" w:lineRule="auto"/>
              <w:ind w:left="108" w:right="97"/>
            </w:pPr>
            <w:r>
              <w:t>复试时间考生被确诊住院无法参加复试</w:t>
            </w:r>
          </w:p>
        </w:tc>
        <w:tc>
          <w:tcPr>
            <w:tcW w:w="4500" w:type="dxa"/>
          </w:tcPr>
          <w:p w14:paraId="339592A6" w14:textId="77777777" w:rsidR="003A31CE" w:rsidRDefault="003A31CE" w:rsidP="006B1789">
            <w:pPr>
              <w:pStyle w:val="TableParagraph"/>
              <w:spacing w:before="1"/>
              <w:rPr>
                <w:rFonts w:ascii="黑体"/>
                <w:sz w:val="26"/>
              </w:rPr>
            </w:pPr>
          </w:p>
          <w:p w14:paraId="0C27CB44" w14:textId="77777777" w:rsidR="003A31CE" w:rsidRDefault="003A31CE" w:rsidP="006B1789">
            <w:pPr>
              <w:pStyle w:val="TableParagraph"/>
              <w:spacing w:before="1"/>
              <w:ind w:left="106"/>
            </w:pPr>
            <w:r>
              <w:t>上报研究生院，必要时可组织二次复试。</w:t>
            </w:r>
          </w:p>
        </w:tc>
        <w:tc>
          <w:tcPr>
            <w:tcW w:w="1906" w:type="dxa"/>
          </w:tcPr>
          <w:p w14:paraId="6DADA4D3" w14:textId="77777777" w:rsidR="003A31CE" w:rsidRDefault="003A31CE" w:rsidP="006B1789">
            <w:pPr>
              <w:pStyle w:val="TableParagraph"/>
              <w:spacing w:before="22" w:line="278" w:lineRule="auto"/>
              <w:ind w:left="107" w:right="92"/>
            </w:pPr>
            <w:r>
              <w:t>学院研究生复试工作领导小组</w:t>
            </w:r>
          </w:p>
          <w:p w14:paraId="39992A8A" w14:textId="77777777" w:rsidR="003A31CE" w:rsidRDefault="003A31CE" w:rsidP="006B1789">
            <w:pPr>
              <w:pStyle w:val="TableParagraph"/>
              <w:ind w:left="107"/>
            </w:pPr>
            <w:r>
              <w:t>研究生院</w:t>
            </w:r>
          </w:p>
        </w:tc>
      </w:tr>
      <w:tr w:rsidR="003A31CE" w14:paraId="68DC783C" w14:textId="77777777" w:rsidTr="006B1789">
        <w:trPr>
          <w:trHeight w:val="937"/>
        </w:trPr>
        <w:tc>
          <w:tcPr>
            <w:tcW w:w="492" w:type="dxa"/>
            <w:vMerge w:val="restart"/>
          </w:tcPr>
          <w:p w14:paraId="11863FF6" w14:textId="77777777" w:rsidR="003A31CE" w:rsidRDefault="003A31CE" w:rsidP="006B1789">
            <w:pPr>
              <w:pStyle w:val="TableParagraph"/>
              <w:spacing w:before="1"/>
              <w:rPr>
                <w:rFonts w:ascii="黑体"/>
                <w:sz w:val="23"/>
              </w:rPr>
            </w:pPr>
          </w:p>
          <w:p w14:paraId="66508B5E" w14:textId="77777777" w:rsidR="003A31CE" w:rsidRDefault="003A31CE" w:rsidP="006B1789">
            <w:pPr>
              <w:pStyle w:val="TableParagraph"/>
              <w:spacing w:line="310" w:lineRule="atLeast"/>
              <w:ind w:left="139" w:right="129"/>
            </w:pPr>
            <w:r>
              <w:t>复试期间疫情防控</w:t>
            </w:r>
          </w:p>
        </w:tc>
        <w:tc>
          <w:tcPr>
            <w:tcW w:w="583" w:type="dxa"/>
          </w:tcPr>
          <w:p w14:paraId="3AFF8E88" w14:textId="77777777" w:rsidR="003A31CE" w:rsidRDefault="003A31CE" w:rsidP="006B1789">
            <w:pPr>
              <w:pStyle w:val="TableParagraph"/>
              <w:spacing w:before="2"/>
              <w:rPr>
                <w:rFonts w:ascii="黑体"/>
                <w:sz w:val="27"/>
              </w:rPr>
            </w:pPr>
          </w:p>
          <w:p w14:paraId="790BDB22" w14:textId="77777777" w:rsidR="003A31CE" w:rsidRDefault="003A31CE" w:rsidP="006B1789">
            <w:pPr>
              <w:pStyle w:val="TableParagraph"/>
              <w:ind w:left="8"/>
              <w:jc w:val="center"/>
              <w:rPr>
                <w:rFonts w:ascii="Times New Roman"/>
              </w:rPr>
            </w:pPr>
            <w:r>
              <w:rPr>
                <w:rFonts w:ascii="Times New Roman"/>
              </w:rPr>
              <w:t>7</w:t>
            </w:r>
          </w:p>
        </w:tc>
        <w:tc>
          <w:tcPr>
            <w:tcW w:w="2525" w:type="dxa"/>
          </w:tcPr>
          <w:p w14:paraId="56E29E7D" w14:textId="77777777" w:rsidR="003A31CE" w:rsidRDefault="003A31CE" w:rsidP="006B1789">
            <w:pPr>
              <w:pStyle w:val="TableParagraph"/>
              <w:spacing w:before="1"/>
              <w:rPr>
                <w:rFonts w:ascii="黑体"/>
                <w:sz w:val="14"/>
              </w:rPr>
            </w:pPr>
          </w:p>
          <w:p w14:paraId="4EE6F40E" w14:textId="77777777" w:rsidR="003A31CE" w:rsidRDefault="003A31CE" w:rsidP="006B1789">
            <w:pPr>
              <w:pStyle w:val="TableParagraph"/>
              <w:spacing w:line="278" w:lineRule="auto"/>
              <w:ind w:left="108" w:right="98"/>
            </w:pPr>
            <w:r>
              <w:t>复试期间</w:t>
            </w:r>
            <w:proofErr w:type="gramStart"/>
            <w:r>
              <w:t>复试组</w:t>
            </w:r>
            <w:proofErr w:type="gramEnd"/>
            <w:r>
              <w:t>成员出现严重的身体不适</w:t>
            </w:r>
          </w:p>
        </w:tc>
        <w:tc>
          <w:tcPr>
            <w:tcW w:w="4500" w:type="dxa"/>
          </w:tcPr>
          <w:p w14:paraId="0D2DA457" w14:textId="77777777" w:rsidR="003A31CE" w:rsidRDefault="003A31CE" w:rsidP="006B1789">
            <w:pPr>
              <w:pStyle w:val="TableParagraph"/>
              <w:spacing w:before="25" w:line="278" w:lineRule="auto"/>
              <w:ind w:left="106" w:right="97"/>
              <w:rPr>
                <w:rFonts w:ascii="Times New Roman" w:eastAsia="Times New Roman"/>
              </w:rPr>
            </w:pPr>
            <w:r>
              <w:t xml:space="preserve">联系校医院进行诊断，必要时可中断复试，并对患病教师进行救治。建议每个学院增设 </w:t>
            </w:r>
            <w:r>
              <w:rPr>
                <w:rFonts w:ascii="Times New Roman" w:eastAsia="Times New Roman"/>
              </w:rPr>
              <w:t>1-2</w:t>
            </w:r>
          </w:p>
          <w:p w14:paraId="2B065C9F" w14:textId="77777777" w:rsidR="003A31CE" w:rsidRDefault="003A31CE" w:rsidP="006B1789">
            <w:pPr>
              <w:pStyle w:val="TableParagraph"/>
              <w:spacing w:line="269" w:lineRule="exact"/>
              <w:ind w:left="106"/>
            </w:pPr>
            <w:r>
              <w:t>名机动参与复试教师。</w:t>
            </w:r>
          </w:p>
        </w:tc>
        <w:tc>
          <w:tcPr>
            <w:tcW w:w="1906" w:type="dxa"/>
          </w:tcPr>
          <w:p w14:paraId="2E1C1063" w14:textId="77777777" w:rsidR="003A31CE" w:rsidRDefault="003A31CE" w:rsidP="006B1789">
            <w:pPr>
              <w:pStyle w:val="TableParagraph"/>
              <w:spacing w:before="25" w:line="278" w:lineRule="auto"/>
              <w:ind w:left="107" w:right="92"/>
            </w:pPr>
            <w:r>
              <w:t>学院研究生复试工作领导小组</w:t>
            </w:r>
          </w:p>
          <w:p w14:paraId="05AD6A87" w14:textId="77777777" w:rsidR="003A31CE" w:rsidRDefault="003A31CE" w:rsidP="006B1789">
            <w:pPr>
              <w:pStyle w:val="TableParagraph"/>
              <w:spacing w:line="269" w:lineRule="exact"/>
              <w:ind w:left="107"/>
            </w:pPr>
            <w:r>
              <w:t>校医院</w:t>
            </w:r>
          </w:p>
        </w:tc>
      </w:tr>
      <w:tr w:rsidR="003A31CE" w14:paraId="43C1A73B" w14:textId="77777777" w:rsidTr="006B1789">
        <w:trPr>
          <w:trHeight w:val="1862"/>
        </w:trPr>
        <w:tc>
          <w:tcPr>
            <w:tcW w:w="492" w:type="dxa"/>
            <w:vMerge/>
            <w:tcBorders>
              <w:top w:val="nil"/>
            </w:tcBorders>
          </w:tcPr>
          <w:p w14:paraId="6CFD82AA" w14:textId="77777777" w:rsidR="003A31CE" w:rsidRDefault="003A31CE" w:rsidP="006B1789">
            <w:pPr>
              <w:rPr>
                <w:sz w:val="2"/>
                <w:szCs w:val="2"/>
              </w:rPr>
            </w:pPr>
          </w:p>
        </w:tc>
        <w:tc>
          <w:tcPr>
            <w:tcW w:w="583" w:type="dxa"/>
          </w:tcPr>
          <w:p w14:paraId="548AB109" w14:textId="77777777" w:rsidR="003A31CE" w:rsidRDefault="003A31CE" w:rsidP="006B1789">
            <w:pPr>
              <w:pStyle w:val="TableParagraph"/>
              <w:rPr>
                <w:rFonts w:ascii="黑体"/>
                <w:sz w:val="22"/>
              </w:rPr>
            </w:pPr>
          </w:p>
          <w:p w14:paraId="67B69B15" w14:textId="77777777" w:rsidR="003A31CE" w:rsidRDefault="003A31CE" w:rsidP="006B1789">
            <w:pPr>
              <w:pStyle w:val="TableParagraph"/>
              <w:rPr>
                <w:rFonts w:ascii="黑体"/>
                <w:sz w:val="22"/>
              </w:rPr>
            </w:pPr>
          </w:p>
          <w:p w14:paraId="63685549" w14:textId="77777777" w:rsidR="003A31CE" w:rsidRDefault="003A31CE" w:rsidP="006B1789">
            <w:pPr>
              <w:pStyle w:val="TableParagraph"/>
              <w:spacing w:before="2"/>
              <w:rPr>
                <w:rFonts w:ascii="黑体"/>
                <w:sz w:val="19"/>
              </w:rPr>
            </w:pPr>
          </w:p>
          <w:p w14:paraId="349CB77F" w14:textId="77777777" w:rsidR="003A31CE" w:rsidRDefault="003A31CE" w:rsidP="006B1789">
            <w:pPr>
              <w:pStyle w:val="TableParagraph"/>
              <w:ind w:left="8"/>
              <w:jc w:val="center"/>
              <w:rPr>
                <w:rFonts w:ascii="Times New Roman"/>
              </w:rPr>
            </w:pPr>
            <w:r>
              <w:rPr>
                <w:rFonts w:ascii="Times New Roman"/>
              </w:rPr>
              <w:t>8</w:t>
            </w:r>
          </w:p>
        </w:tc>
        <w:tc>
          <w:tcPr>
            <w:tcW w:w="2525" w:type="dxa"/>
          </w:tcPr>
          <w:p w14:paraId="7B386524" w14:textId="77777777" w:rsidR="003A31CE" w:rsidRDefault="003A31CE" w:rsidP="006B1789">
            <w:pPr>
              <w:pStyle w:val="TableParagraph"/>
              <w:rPr>
                <w:rFonts w:ascii="黑体"/>
                <w:sz w:val="20"/>
              </w:rPr>
            </w:pPr>
          </w:p>
          <w:p w14:paraId="3D8D0665" w14:textId="77777777" w:rsidR="003A31CE" w:rsidRDefault="003A31CE" w:rsidP="006B1789">
            <w:pPr>
              <w:pStyle w:val="TableParagraph"/>
              <w:rPr>
                <w:rFonts w:ascii="黑体"/>
                <w:sz w:val="20"/>
              </w:rPr>
            </w:pPr>
          </w:p>
          <w:p w14:paraId="663B3551" w14:textId="77777777" w:rsidR="003A31CE" w:rsidRDefault="003A31CE" w:rsidP="006B1789">
            <w:pPr>
              <w:pStyle w:val="TableParagraph"/>
              <w:spacing w:before="129" w:line="278" w:lineRule="auto"/>
              <w:ind w:left="108" w:right="98"/>
            </w:pPr>
            <w:r>
              <w:t>复试时</w:t>
            </w:r>
            <w:proofErr w:type="gramStart"/>
            <w:r>
              <w:t>复试组</w:t>
            </w:r>
            <w:proofErr w:type="gramEnd"/>
            <w:r>
              <w:t>成员身体出现咳嗽、发烧等症状</w:t>
            </w:r>
          </w:p>
        </w:tc>
        <w:tc>
          <w:tcPr>
            <w:tcW w:w="4500" w:type="dxa"/>
          </w:tcPr>
          <w:p w14:paraId="08796275" w14:textId="77777777" w:rsidR="003A31CE" w:rsidRDefault="003A31CE" w:rsidP="006B1789">
            <w:pPr>
              <w:pStyle w:val="TableParagraph"/>
              <w:spacing w:before="173" w:line="278" w:lineRule="auto"/>
              <w:ind w:left="106" w:right="95"/>
            </w:pPr>
            <w:r>
              <w:t>联系校医院将出现症状者立即送往校内临时隔离点，并对</w:t>
            </w:r>
            <w:proofErr w:type="gramStart"/>
            <w:r>
              <w:t>其密切</w:t>
            </w:r>
            <w:proofErr w:type="gramEnd"/>
            <w:r>
              <w:t>接触者进行临时隔离，将情况上报学校及上级疫情防控部门和云南省招生考试院，本场复试暂停，另行组织。</w:t>
            </w:r>
          </w:p>
          <w:p w14:paraId="33C2E9E9" w14:textId="77777777" w:rsidR="003A31CE" w:rsidRDefault="003A31CE" w:rsidP="006B1789">
            <w:pPr>
              <w:pStyle w:val="TableParagraph"/>
              <w:spacing w:line="269" w:lineRule="exact"/>
              <w:ind w:left="106"/>
            </w:pPr>
            <w:r>
              <w:t>校医院对复试现场进行消杀。</w:t>
            </w:r>
          </w:p>
        </w:tc>
        <w:tc>
          <w:tcPr>
            <w:tcW w:w="1906" w:type="dxa"/>
          </w:tcPr>
          <w:p w14:paraId="57946D74" w14:textId="77777777" w:rsidR="003A31CE" w:rsidRDefault="003A31CE" w:rsidP="006B1789">
            <w:pPr>
              <w:pStyle w:val="TableParagraph"/>
              <w:spacing w:before="9"/>
              <w:rPr>
                <w:rFonts w:ascii="黑体"/>
                <w:sz w:val="25"/>
              </w:rPr>
            </w:pPr>
          </w:p>
          <w:p w14:paraId="7437E4DD" w14:textId="77777777" w:rsidR="003A31CE" w:rsidRDefault="003A31CE" w:rsidP="006B1789">
            <w:pPr>
              <w:pStyle w:val="TableParagraph"/>
              <w:ind w:left="107"/>
            </w:pPr>
            <w:r>
              <w:t>校医院</w:t>
            </w:r>
          </w:p>
          <w:p w14:paraId="1F53D771" w14:textId="77777777" w:rsidR="003A31CE" w:rsidRDefault="003A31CE" w:rsidP="006B1789">
            <w:pPr>
              <w:pStyle w:val="TableParagraph"/>
              <w:spacing w:before="43" w:line="278" w:lineRule="auto"/>
              <w:ind w:left="107" w:right="92"/>
            </w:pPr>
            <w:r>
              <w:t>学院研究生复试工作领导小组</w:t>
            </w:r>
          </w:p>
          <w:p w14:paraId="6E7CC5EA" w14:textId="77777777" w:rsidR="003A31CE" w:rsidRDefault="003A31CE" w:rsidP="006B1789">
            <w:pPr>
              <w:pStyle w:val="TableParagraph"/>
              <w:spacing w:line="269" w:lineRule="exact"/>
              <w:ind w:left="107"/>
            </w:pPr>
            <w:r>
              <w:t>研究生院</w:t>
            </w:r>
          </w:p>
        </w:tc>
      </w:tr>
      <w:tr w:rsidR="003A31CE" w14:paraId="4864A8A1" w14:textId="77777777" w:rsidTr="006B1789">
        <w:trPr>
          <w:trHeight w:val="1872"/>
        </w:trPr>
        <w:tc>
          <w:tcPr>
            <w:tcW w:w="492" w:type="dxa"/>
          </w:tcPr>
          <w:p w14:paraId="77395AC5" w14:textId="77777777" w:rsidR="003A31CE" w:rsidRDefault="003A31CE" w:rsidP="006B1789">
            <w:pPr>
              <w:pStyle w:val="TableParagraph"/>
              <w:spacing w:before="12"/>
              <w:rPr>
                <w:rFonts w:ascii="黑体"/>
                <w:sz w:val="22"/>
              </w:rPr>
            </w:pPr>
          </w:p>
          <w:p w14:paraId="6E5C3DB0" w14:textId="77777777" w:rsidR="003A31CE" w:rsidRDefault="003A31CE" w:rsidP="006B1789">
            <w:pPr>
              <w:pStyle w:val="TableParagraph"/>
              <w:spacing w:line="310" w:lineRule="atLeast"/>
              <w:ind w:left="139" w:right="129"/>
            </w:pPr>
            <w:r>
              <w:t>网络及设备</w:t>
            </w:r>
          </w:p>
        </w:tc>
        <w:tc>
          <w:tcPr>
            <w:tcW w:w="583" w:type="dxa"/>
          </w:tcPr>
          <w:p w14:paraId="63B7682B" w14:textId="77777777" w:rsidR="003A31CE" w:rsidRDefault="003A31CE" w:rsidP="006B1789">
            <w:pPr>
              <w:pStyle w:val="TableParagraph"/>
              <w:rPr>
                <w:rFonts w:ascii="黑体"/>
                <w:sz w:val="22"/>
              </w:rPr>
            </w:pPr>
          </w:p>
          <w:p w14:paraId="0E2434BB" w14:textId="77777777" w:rsidR="003A31CE" w:rsidRDefault="003A31CE" w:rsidP="006B1789">
            <w:pPr>
              <w:pStyle w:val="TableParagraph"/>
              <w:rPr>
                <w:rFonts w:ascii="黑体"/>
                <w:sz w:val="22"/>
              </w:rPr>
            </w:pPr>
          </w:p>
          <w:p w14:paraId="1E07AE1F" w14:textId="77777777" w:rsidR="003A31CE" w:rsidRDefault="003A31CE" w:rsidP="006B1789">
            <w:pPr>
              <w:pStyle w:val="TableParagraph"/>
              <w:spacing w:before="7"/>
              <w:rPr>
                <w:rFonts w:ascii="黑体"/>
                <w:sz w:val="19"/>
              </w:rPr>
            </w:pPr>
          </w:p>
          <w:p w14:paraId="27AF99FA" w14:textId="77777777" w:rsidR="003A31CE" w:rsidRDefault="003A31CE" w:rsidP="006B1789">
            <w:pPr>
              <w:pStyle w:val="TableParagraph"/>
              <w:ind w:left="8"/>
              <w:jc w:val="center"/>
              <w:rPr>
                <w:rFonts w:ascii="Times New Roman"/>
              </w:rPr>
            </w:pPr>
            <w:r>
              <w:rPr>
                <w:rFonts w:ascii="Times New Roman"/>
              </w:rPr>
              <w:t>9</w:t>
            </w:r>
          </w:p>
        </w:tc>
        <w:tc>
          <w:tcPr>
            <w:tcW w:w="2525" w:type="dxa"/>
          </w:tcPr>
          <w:p w14:paraId="16B2E6F0" w14:textId="77777777" w:rsidR="003A31CE" w:rsidRDefault="003A31CE" w:rsidP="006B1789">
            <w:pPr>
              <w:pStyle w:val="TableParagraph"/>
              <w:rPr>
                <w:rFonts w:ascii="黑体"/>
                <w:sz w:val="20"/>
              </w:rPr>
            </w:pPr>
          </w:p>
          <w:p w14:paraId="685233DE" w14:textId="77777777" w:rsidR="003A31CE" w:rsidRDefault="003A31CE" w:rsidP="006B1789">
            <w:pPr>
              <w:pStyle w:val="TableParagraph"/>
              <w:rPr>
                <w:rFonts w:ascii="黑体"/>
                <w:sz w:val="20"/>
              </w:rPr>
            </w:pPr>
          </w:p>
          <w:p w14:paraId="349CABB5" w14:textId="77777777" w:rsidR="003A31CE" w:rsidRDefault="003A31CE" w:rsidP="006B1789">
            <w:pPr>
              <w:pStyle w:val="TableParagraph"/>
              <w:spacing w:before="8"/>
              <w:rPr>
                <w:rFonts w:ascii="黑体"/>
                <w:sz w:val="22"/>
              </w:rPr>
            </w:pPr>
          </w:p>
          <w:p w14:paraId="79741358" w14:textId="77777777" w:rsidR="003A31CE" w:rsidRDefault="003A31CE" w:rsidP="006B1789">
            <w:pPr>
              <w:pStyle w:val="TableParagraph"/>
              <w:spacing w:before="1"/>
              <w:ind w:left="108"/>
            </w:pPr>
            <w:r>
              <w:t>复试过程主系统故障</w:t>
            </w:r>
          </w:p>
        </w:tc>
        <w:tc>
          <w:tcPr>
            <w:tcW w:w="4500" w:type="dxa"/>
          </w:tcPr>
          <w:p w14:paraId="751719F1" w14:textId="77777777" w:rsidR="003A31CE" w:rsidRDefault="003A31CE" w:rsidP="006B1789">
            <w:pPr>
              <w:pStyle w:val="TableParagraph"/>
              <w:spacing w:before="22" w:line="278" w:lineRule="auto"/>
              <w:ind w:left="106" w:right="80"/>
            </w:pPr>
            <w:r>
              <w:t>复试前学院应接受网络远程复试平台组的指导，反复测试软件，确保能熟练使用软件，安排专人负责设备调试。</w:t>
            </w:r>
          </w:p>
          <w:p w14:paraId="124B1FE0" w14:textId="77777777" w:rsidR="003A31CE" w:rsidRDefault="003A31CE" w:rsidP="003A31CE">
            <w:pPr>
              <w:pStyle w:val="TableParagraph"/>
              <w:numPr>
                <w:ilvl w:val="0"/>
                <w:numId w:val="1"/>
              </w:numPr>
              <w:tabs>
                <w:tab w:val="left" w:pos="425"/>
              </w:tabs>
              <w:spacing w:before="1" w:line="278" w:lineRule="auto"/>
              <w:ind w:right="94" w:firstLine="0"/>
            </w:pPr>
            <w:r>
              <w:rPr>
                <w:spacing w:val="-5"/>
              </w:rPr>
              <w:t>视频软件故障重新登录，复试时间减除故障</w:t>
            </w:r>
            <w:r>
              <w:rPr>
                <w:spacing w:val="-2"/>
              </w:rPr>
              <w:t>时间重新计算。</w:t>
            </w:r>
          </w:p>
          <w:p w14:paraId="67128873" w14:textId="77777777" w:rsidR="003A31CE" w:rsidRDefault="003A31CE" w:rsidP="003A31CE">
            <w:pPr>
              <w:pStyle w:val="TableParagraph"/>
              <w:numPr>
                <w:ilvl w:val="0"/>
                <w:numId w:val="1"/>
              </w:numPr>
              <w:tabs>
                <w:tab w:val="left" w:pos="425"/>
              </w:tabs>
              <w:spacing w:line="269" w:lineRule="exact"/>
              <w:ind w:left="424" w:hanging="319"/>
            </w:pPr>
            <w:r>
              <w:rPr>
                <w:spacing w:val="-4"/>
              </w:rPr>
              <w:t>若多次</w:t>
            </w:r>
            <w:proofErr w:type="gramStart"/>
            <w:r>
              <w:rPr>
                <w:spacing w:val="-4"/>
              </w:rPr>
              <w:t>调试仍</w:t>
            </w:r>
            <w:proofErr w:type="gramEnd"/>
            <w:r>
              <w:rPr>
                <w:spacing w:val="-4"/>
              </w:rPr>
              <w:t>无法解决技术故障，应当立即</w:t>
            </w:r>
          </w:p>
        </w:tc>
        <w:tc>
          <w:tcPr>
            <w:tcW w:w="1906" w:type="dxa"/>
          </w:tcPr>
          <w:p w14:paraId="4D0986D5" w14:textId="77777777" w:rsidR="003A31CE" w:rsidRDefault="003A31CE" w:rsidP="006B1789">
            <w:pPr>
              <w:pStyle w:val="TableParagraph"/>
              <w:spacing w:before="2"/>
              <w:rPr>
                <w:rFonts w:ascii="黑体"/>
                <w:sz w:val="26"/>
              </w:rPr>
            </w:pPr>
          </w:p>
          <w:p w14:paraId="0186782B" w14:textId="77777777" w:rsidR="003A31CE" w:rsidRDefault="003A31CE" w:rsidP="006B1789">
            <w:pPr>
              <w:pStyle w:val="TableParagraph"/>
              <w:spacing w:line="278" w:lineRule="auto"/>
              <w:ind w:left="107" w:right="92"/>
            </w:pPr>
            <w:r>
              <w:rPr>
                <w:spacing w:val="-2"/>
              </w:rPr>
              <w:t xml:space="preserve">信息与网络中心 </w:t>
            </w:r>
            <w:r>
              <w:rPr>
                <w:spacing w:val="-4"/>
              </w:rPr>
              <w:t>学院研究生复试工</w:t>
            </w:r>
            <w:r>
              <w:rPr>
                <w:spacing w:val="-1"/>
              </w:rPr>
              <w:t>作领导小组</w:t>
            </w:r>
          </w:p>
          <w:p w14:paraId="1EBCB47C" w14:textId="77777777" w:rsidR="003A31CE" w:rsidRDefault="003A31CE" w:rsidP="006B1789">
            <w:pPr>
              <w:pStyle w:val="TableParagraph"/>
              <w:spacing w:line="269" w:lineRule="exact"/>
              <w:ind w:left="107"/>
            </w:pPr>
            <w:r>
              <w:t>研究生院</w:t>
            </w:r>
          </w:p>
        </w:tc>
      </w:tr>
    </w:tbl>
    <w:p w14:paraId="58A5F494" w14:textId="77777777" w:rsidR="003A31CE" w:rsidRDefault="003A31CE" w:rsidP="003A31CE">
      <w:pPr>
        <w:spacing w:line="269" w:lineRule="exact"/>
        <w:sectPr w:rsidR="003A31CE">
          <w:pgSz w:w="11910" w:h="16840"/>
          <w:pgMar w:top="1580" w:right="780" w:bottom="1400" w:left="900" w:header="0" w:footer="1215" w:gutter="0"/>
          <w:cols w:space="720"/>
        </w:sectPr>
      </w:pPr>
    </w:p>
    <w:p w14:paraId="71A4A9E1" w14:textId="77777777" w:rsidR="003A31CE" w:rsidRDefault="003A31CE" w:rsidP="003A31CE">
      <w:pPr>
        <w:pStyle w:val="a3"/>
        <w:rPr>
          <w:sz w:val="20"/>
        </w:rPr>
      </w:pPr>
    </w:p>
    <w:tbl>
      <w:tblPr>
        <w:tblpPr w:leftFromText="180" w:rightFromText="180" w:vertAnchor="text" w:horzAnchor="page" w:tblpX="1047" w:tblpY="99"/>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92"/>
        <w:gridCol w:w="583"/>
        <w:gridCol w:w="2525"/>
        <w:gridCol w:w="4500"/>
        <w:gridCol w:w="1906"/>
      </w:tblGrid>
      <w:tr w:rsidR="003A31CE" w14:paraId="27E4CFCC" w14:textId="77777777" w:rsidTr="006B1789">
        <w:trPr>
          <w:trHeight w:val="935"/>
        </w:trPr>
        <w:tc>
          <w:tcPr>
            <w:tcW w:w="492" w:type="dxa"/>
            <w:vMerge w:val="restart"/>
          </w:tcPr>
          <w:p w14:paraId="55160DF4" w14:textId="77777777" w:rsidR="003A31CE" w:rsidRDefault="003A31CE" w:rsidP="006B1789">
            <w:pPr>
              <w:pStyle w:val="TableParagraph"/>
              <w:spacing w:before="22" w:line="278" w:lineRule="auto"/>
              <w:ind w:left="139" w:right="129"/>
            </w:pPr>
            <w:r>
              <w:t>故障</w:t>
            </w:r>
          </w:p>
        </w:tc>
        <w:tc>
          <w:tcPr>
            <w:tcW w:w="583" w:type="dxa"/>
          </w:tcPr>
          <w:p w14:paraId="4A22352A" w14:textId="77777777" w:rsidR="003A31CE" w:rsidRDefault="003A31CE" w:rsidP="006B1789">
            <w:pPr>
              <w:pStyle w:val="TableParagraph"/>
              <w:rPr>
                <w:rFonts w:ascii="Times New Roman"/>
                <w:sz w:val="20"/>
              </w:rPr>
            </w:pPr>
          </w:p>
        </w:tc>
        <w:tc>
          <w:tcPr>
            <w:tcW w:w="2525" w:type="dxa"/>
          </w:tcPr>
          <w:p w14:paraId="1D5E58D6" w14:textId="77777777" w:rsidR="003A31CE" w:rsidRDefault="003A31CE" w:rsidP="006B1789">
            <w:pPr>
              <w:pStyle w:val="TableParagraph"/>
              <w:rPr>
                <w:rFonts w:ascii="Times New Roman"/>
                <w:sz w:val="20"/>
              </w:rPr>
            </w:pPr>
          </w:p>
        </w:tc>
        <w:tc>
          <w:tcPr>
            <w:tcW w:w="4500" w:type="dxa"/>
          </w:tcPr>
          <w:p w14:paraId="4782D5A5" w14:textId="77777777" w:rsidR="003A31CE" w:rsidRDefault="003A31CE" w:rsidP="006B1789">
            <w:pPr>
              <w:pStyle w:val="TableParagraph"/>
              <w:spacing w:before="22"/>
              <w:ind w:left="106"/>
            </w:pPr>
            <w:r>
              <w:t>中止复试并将情况报告研究生院。同时做好考</w:t>
            </w:r>
          </w:p>
          <w:p w14:paraId="014AF4DC" w14:textId="77777777" w:rsidR="003A31CE" w:rsidRDefault="003A31CE" w:rsidP="006B1789">
            <w:pPr>
              <w:pStyle w:val="TableParagraph"/>
              <w:spacing w:before="2" w:line="310" w:lineRule="atLeast"/>
              <w:ind w:left="106" w:right="99"/>
            </w:pPr>
            <w:r>
              <w:t>生的情绪安抚工作，启用学院的应急备用系统继续完成复试工作。</w:t>
            </w:r>
          </w:p>
        </w:tc>
        <w:tc>
          <w:tcPr>
            <w:tcW w:w="1906" w:type="dxa"/>
          </w:tcPr>
          <w:p w14:paraId="33A04E33" w14:textId="77777777" w:rsidR="003A31CE" w:rsidRDefault="003A31CE" w:rsidP="006B1789">
            <w:pPr>
              <w:pStyle w:val="TableParagraph"/>
              <w:rPr>
                <w:rFonts w:ascii="Times New Roman"/>
                <w:sz w:val="20"/>
              </w:rPr>
            </w:pPr>
          </w:p>
        </w:tc>
      </w:tr>
      <w:tr w:rsidR="003A31CE" w14:paraId="2BE3C80C" w14:textId="77777777" w:rsidTr="006B1789">
        <w:trPr>
          <w:trHeight w:val="935"/>
        </w:trPr>
        <w:tc>
          <w:tcPr>
            <w:tcW w:w="492" w:type="dxa"/>
            <w:vMerge/>
            <w:tcBorders>
              <w:top w:val="nil"/>
            </w:tcBorders>
          </w:tcPr>
          <w:p w14:paraId="10049F37" w14:textId="77777777" w:rsidR="003A31CE" w:rsidRDefault="003A31CE" w:rsidP="006B1789">
            <w:pPr>
              <w:rPr>
                <w:sz w:val="2"/>
                <w:szCs w:val="2"/>
              </w:rPr>
            </w:pPr>
          </w:p>
        </w:tc>
        <w:tc>
          <w:tcPr>
            <w:tcW w:w="583" w:type="dxa"/>
          </w:tcPr>
          <w:p w14:paraId="1C5CB180" w14:textId="77777777" w:rsidR="003A31CE" w:rsidRDefault="003A31CE" w:rsidP="006B1789">
            <w:pPr>
              <w:pStyle w:val="TableParagraph"/>
              <w:spacing w:before="1"/>
              <w:rPr>
                <w:rFonts w:ascii="Times New Roman"/>
                <w:sz w:val="30"/>
              </w:rPr>
            </w:pPr>
          </w:p>
          <w:p w14:paraId="2B123349" w14:textId="77777777" w:rsidR="003A31CE" w:rsidRDefault="003A31CE" w:rsidP="006B1789">
            <w:pPr>
              <w:pStyle w:val="TableParagraph"/>
              <w:ind w:left="163" w:right="155"/>
              <w:jc w:val="center"/>
              <w:rPr>
                <w:rFonts w:ascii="Times New Roman"/>
              </w:rPr>
            </w:pPr>
            <w:r>
              <w:rPr>
                <w:rFonts w:ascii="Times New Roman"/>
              </w:rPr>
              <w:t>10</w:t>
            </w:r>
          </w:p>
        </w:tc>
        <w:tc>
          <w:tcPr>
            <w:tcW w:w="2525" w:type="dxa"/>
          </w:tcPr>
          <w:p w14:paraId="7446470E" w14:textId="77777777" w:rsidR="003A31CE" w:rsidRDefault="003A31CE" w:rsidP="006B1789">
            <w:pPr>
              <w:pStyle w:val="TableParagraph"/>
              <w:spacing w:before="1"/>
              <w:rPr>
                <w:rFonts w:ascii="Times New Roman"/>
                <w:sz w:val="29"/>
              </w:rPr>
            </w:pPr>
          </w:p>
          <w:p w14:paraId="4720C9E0" w14:textId="77777777" w:rsidR="003A31CE" w:rsidRDefault="003A31CE" w:rsidP="006B1789">
            <w:pPr>
              <w:pStyle w:val="TableParagraph"/>
              <w:ind w:left="108"/>
            </w:pPr>
            <w:r>
              <w:t>网络故障</w:t>
            </w:r>
          </w:p>
        </w:tc>
        <w:tc>
          <w:tcPr>
            <w:tcW w:w="4500" w:type="dxa"/>
          </w:tcPr>
          <w:p w14:paraId="4FED7A41" w14:textId="77777777" w:rsidR="003A31CE" w:rsidRDefault="003A31CE" w:rsidP="006B1789">
            <w:pPr>
              <w:pStyle w:val="TableParagraph"/>
              <w:spacing w:before="22" w:line="278" w:lineRule="auto"/>
              <w:ind w:left="106" w:right="97"/>
            </w:pPr>
            <w:r>
              <w:t>信息与网络中心在复试期间确保学校网络正常。应提前为复试设置专门的有线网络，一般</w:t>
            </w:r>
          </w:p>
          <w:p w14:paraId="6477EE52" w14:textId="77777777" w:rsidR="003A31CE" w:rsidRDefault="003A31CE" w:rsidP="006B1789">
            <w:pPr>
              <w:pStyle w:val="TableParagraph"/>
              <w:spacing w:line="269" w:lineRule="exact"/>
              <w:ind w:left="106"/>
            </w:pPr>
            <w:r>
              <w:t>情况不使用无线网络。</w:t>
            </w:r>
          </w:p>
        </w:tc>
        <w:tc>
          <w:tcPr>
            <w:tcW w:w="1906" w:type="dxa"/>
          </w:tcPr>
          <w:p w14:paraId="67FEB067" w14:textId="77777777" w:rsidR="003A31CE" w:rsidRDefault="003A31CE" w:rsidP="006B1789">
            <w:pPr>
              <w:pStyle w:val="TableParagraph"/>
              <w:spacing w:before="22" w:line="278" w:lineRule="auto"/>
              <w:ind w:left="107" w:right="92"/>
            </w:pPr>
            <w:r>
              <w:rPr>
                <w:spacing w:val="-2"/>
              </w:rPr>
              <w:t xml:space="preserve">信息与网络中心 </w:t>
            </w:r>
            <w:r>
              <w:rPr>
                <w:spacing w:val="-4"/>
              </w:rPr>
              <w:t>学院研究生复试工</w:t>
            </w:r>
          </w:p>
          <w:p w14:paraId="30C25FD9" w14:textId="77777777" w:rsidR="003A31CE" w:rsidRDefault="003A31CE" w:rsidP="006B1789">
            <w:pPr>
              <w:pStyle w:val="TableParagraph"/>
              <w:spacing w:line="269" w:lineRule="exact"/>
              <w:ind w:left="107"/>
            </w:pPr>
            <w:r>
              <w:t>作领导小组</w:t>
            </w:r>
          </w:p>
        </w:tc>
      </w:tr>
      <w:tr w:rsidR="003A31CE" w14:paraId="28FFF460" w14:textId="77777777" w:rsidTr="006B1789">
        <w:trPr>
          <w:trHeight w:val="1249"/>
        </w:trPr>
        <w:tc>
          <w:tcPr>
            <w:tcW w:w="492" w:type="dxa"/>
            <w:vMerge/>
            <w:tcBorders>
              <w:top w:val="nil"/>
            </w:tcBorders>
          </w:tcPr>
          <w:p w14:paraId="5C7E4162" w14:textId="77777777" w:rsidR="003A31CE" w:rsidRDefault="003A31CE" w:rsidP="006B1789">
            <w:pPr>
              <w:rPr>
                <w:sz w:val="2"/>
                <w:szCs w:val="2"/>
              </w:rPr>
            </w:pPr>
          </w:p>
        </w:tc>
        <w:tc>
          <w:tcPr>
            <w:tcW w:w="583" w:type="dxa"/>
          </w:tcPr>
          <w:p w14:paraId="729F4250" w14:textId="77777777" w:rsidR="003A31CE" w:rsidRDefault="003A31CE" w:rsidP="006B1789">
            <w:pPr>
              <w:pStyle w:val="TableParagraph"/>
              <w:rPr>
                <w:rFonts w:ascii="Times New Roman"/>
                <w:sz w:val="22"/>
              </w:rPr>
            </w:pPr>
          </w:p>
          <w:p w14:paraId="62BFDE9D" w14:textId="77777777" w:rsidR="003A31CE" w:rsidRDefault="003A31CE" w:rsidP="006B1789">
            <w:pPr>
              <w:pStyle w:val="TableParagraph"/>
              <w:spacing w:before="10"/>
              <w:rPr>
                <w:rFonts w:ascii="Times New Roman"/>
              </w:rPr>
            </w:pPr>
          </w:p>
          <w:p w14:paraId="75CC0812" w14:textId="77777777" w:rsidR="003A31CE" w:rsidRDefault="003A31CE" w:rsidP="006B1789">
            <w:pPr>
              <w:pStyle w:val="TableParagraph"/>
              <w:ind w:left="160" w:right="157"/>
              <w:jc w:val="center"/>
              <w:rPr>
                <w:rFonts w:ascii="Times New Roman"/>
              </w:rPr>
            </w:pPr>
            <w:r>
              <w:rPr>
                <w:rFonts w:ascii="Times New Roman"/>
              </w:rPr>
              <w:t>11</w:t>
            </w:r>
          </w:p>
        </w:tc>
        <w:tc>
          <w:tcPr>
            <w:tcW w:w="2525" w:type="dxa"/>
          </w:tcPr>
          <w:p w14:paraId="2F5E8EFB" w14:textId="77777777" w:rsidR="003A31CE" w:rsidRDefault="003A31CE" w:rsidP="006B1789">
            <w:pPr>
              <w:pStyle w:val="TableParagraph"/>
              <w:rPr>
                <w:rFonts w:ascii="Times New Roman"/>
                <w:sz w:val="20"/>
              </w:rPr>
            </w:pPr>
          </w:p>
          <w:p w14:paraId="599FF126" w14:textId="77777777" w:rsidR="003A31CE" w:rsidRDefault="003A31CE" w:rsidP="006B1789">
            <w:pPr>
              <w:pStyle w:val="TableParagraph"/>
              <w:spacing w:before="10"/>
              <w:rPr>
                <w:rFonts w:ascii="Times New Roman"/>
                <w:sz w:val="22"/>
              </w:rPr>
            </w:pPr>
          </w:p>
          <w:p w14:paraId="67F320F5" w14:textId="77777777" w:rsidR="003A31CE" w:rsidRDefault="003A31CE" w:rsidP="006B1789">
            <w:pPr>
              <w:pStyle w:val="TableParagraph"/>
              <w:ind w:left="108"/>
            </w:pPr>
            <w:r>
              <w:t>复试时实时录像故障</w:t>
            </w:r>
          </w:p>
        </w:tc>
        <w:tc>
          <w:tcPr>
            <w:tcW w:w="4500" w:type="dxa"/>
          </w:tcPr>
          <w:p w14:paraId="75445541" w14:textId="77777777" w:rsidR="003A31CE" w:rsidRDefault="003A31CE" w:rsidP="003A31CE">
            <w:pPr>
              <w:pStyle w:val="TableParagraph"/>
              <w:numPr>
                <w:ilvl w:val="0"/>
                <w:numId w:val="2"/>
              </w:numPr>
              <w:tabs>
                <w:tab w:val="left" w:pos="425"/>
              </w:tabs>
              <w:spacing w:before="25"/>
              <w:ind w:hanging="319"/>
            </w:pPr>
            <w:r>
              <w:rPr>
                <w:spacing w:val="-3"/>
              </w:rPr>
              <w:t>由信息与网络中心联系系统方立即解决。</w:t>
            </w:r>
          </w:p>
          <w:p w14:paraId="5987A149" w14:textId="77777777" w:rsidR="003A31CE" w:rsidRDefault="003A31CE" w:rsidP="003A31CE">
            <w:pPr>
              <w:pStyle w:val="TableParagraph"/>
              <w:numPr>
                <w:ilvl w:val="0"/>
                <w:numId w:val="2"/>
              </w:numPr>
              <w:tabs>
                <w:tab w:val="left" w:pos="425"/>
              </w:tabs>
              <w:spacing w:before="2" w:line="310" w:lineRule="atLeast"/>
              <w:ind w:left="106" w:right="94" w:firstLine="0"/>
              <w:jc w:val="both"/>
            </w:pPr>
            <w:r>
              <w:rPr>
                <w:spacing w:val="-4"/>
              </w:rPr>
              <w:t>各培养单位应提前准备录像设备，确保主系</w:t>
            </w:r>
            <w:r>
              <w:t>统录像出现故障时，备用设备及时实现录屏功能。</w:t>
            </w:r>
          </w:p>
        </w:tc>
        <w:tc>
          <w:tcPr>
            <w:tcW w:w="1906" w:type="dxa"/>
          </w:tcPr>
          <w:p w14:paraId="43436554" w14:textId="77777777" w:rsidR="003A31CE" w:rsidRDefault="003A31CE" w:rsidP="006B1789">
            <w:pPr>
              <w:pStyle w:val="TableParagraph"/>
              <w:spacing w:before="8"/>
              <w:rPr>
                <w:rFonts w:ascii="Times New Roman"/>
                <w:sz w:val="15"/>
              </w:rPr>
            </w:pPr>
          </w:p>
          <w:p w14:paraId="0B93325E" w14:textId="77777777" w:rsidR="003A31CE" w:rsidRDefault="003A31CE" w:rsidP="006B1789">
            <w:pPr>
              <w:pStyle w:val="TableParagraph"/>
              <w:spacing w:line="278" w:lineRule="auto"/>
              <w:ind w:left="107" w:right="92"/>
            </w:pPr>
            <w:r>
              <w:rPr>
                <w:spacing w:val="-2"/>
              </w:rPr>
              <w:t xml:space="preserve">信息与网络中心 </w:t>
            </w:r>
            <w:r>
              <w:rPr>
                <w:spacing w:val="-4"/>
              </w:rPr>
              <w:t>学院研究生复试工</w:t>
            </w:r>
            <w:r>
              <w:rPr>
                <w:spacing w:val="-1"/>
              </w:rPr>
              <w:t>作领导小组</w:t>
            </w:r>
          </w:p>
        </w:tc>
      </w:tr>
      <w:tr w:rsidR="003A31CE" w14:paraId="7D980758" w14:textId="77777777" w:rsidTr="006B1789">
        <w:trPr>
          <w:trHeight w:val="2184"/>
        </w:trPr>
        <w:tc>
          <w:tcPr>
            <w:tcW w:w="492" w:type="dxa"/>
            <w:vMerge/>
            <w:tcBorders>
              <w:top w:val="nil"/>
            </w:tcBorders>
          </w:tcPr>
          <w:p w14:paraId="7E4ED180" w14:textId="77777777" w:rsidR="003A31CE" w:rsidRDefault="003A31CE" w:rsidP="006B1789">
            <w:pPr>
              <w:rPr>
                <w:sz w:val="2"/>
                <w:szCs w:val="2"/>
              </w:rPr>
            </w:pPr>
          </w:p>
        </w:tc>
        <w:tc>
          <w:tcPr>
            <w:tcW w:w="583" w:type="dxa"/>
          </w:tcPr>
          <w:p w14:paraId="30C81868" w14:textId="77777777" w:rsidR="003A31CE" w:rsidRDefault="003A31CE" w:rsidP="006B1789">
            <w:pPr>
              <w:pStyle w:val="TableParagraph"/>
              <w:rPr>
                <w:rFonts w:ascii="Times New Roman"/>
                <w:sz w:val="22"/>
              </w:rPr>
            </w:pPr>
          </w:p>
          <w:p w14:paraId="075D1FD5" w14:textId="77777777" w:rsidR="003A31CE" w:rsidRDefault="003A31CE" w:rsidP="006B1789">
            <w:pPr>
              <w:pStyle w:val="TableParagraph"/>
              <w:rPr>
                <w:rFonts w:ascii="Times New Roman"/>
                <w:sz w:val="22"/>
              </w:rPr>
            </w:pPr>
          </w:p>
          <w:p w14:paraId="1A9ADDE3" w14:textId="77777777" w:rsidR="003A31CE" w:rsidRDefault="003A31CE" w:rsidP="006B1789">
            <w:pPr>
              <w:pStyle w:val="TableParagraph"/>
              <w:rPr>
                <w:rFonts w:ascii="Times New Roman"/>
                <w:sz w:val="22"/>
              </w:rPr>
            </w:pPr>
          </w:p>
          <w:p w14:paraId="423F0716" w14:textId="77777777" w:rsidR="003A31CE" w:rsidRDefault="003A31CE" w:rsidP="006B1789">
            <w:pPr>
              <w:pStyle w:val="TableParagraph"/>
              <w:spacing w:before="4"/>
              <w:rPr>
                <w:rFonts w:ascii="Times New Roman"/>
                <w:sz w:val="18"/>
              </w:rPr>
            </w:pPr>
          </w:p>
          <w:p w14:paraId="06FFA49F" w14:textId="77777777" w:rsidR="003A31CE" w:rsidRDefault="003A31CE" w:rsidP="006B1789">
            <w:pPr>
              <w:pStyle w:val="TableParagraph"/>
              <w:spacing w:before="1"/>
              <w:ind w:left="163" w:right="155"/>
              <w:jc w:val="center"/>
              <w:rPr>
                <w:rFonts w:ascii="Times New Roman"/>
              </w:rPr>
            </w:pPr>
            <w:r>
              <w:rPr>
                <w:rFonts w:ascii="Times New Roman"/>
              </w:rPr>
              <w:t>12</w:t>
            </w:r>
          </w:p>
        </w:tc>
        <w:tc>
          <w:tcPr>
            <w:tcW w:w="2525" w:type="dxa"/>
          </w:tcPr>
          <w:p w14:paraId="185B2222" w14:textId="77777777" w:rsidR="003A31CE" w:rsidRDefault="003A31CE" w:rsidP="006B1789">
            <w:pPr>
              <w:pStyle w:val="TableParagraph"/>
              <w:rPr>
                <w:rFonts w:ascii="Times New Roman"/>
                <w:sz w:val="20"/>
              </w:rPr>
            </w:pPr>
          </w:p>
          <w:p w14:paraId="7B3938EE" w14:textId="77777777" w:rsidR="003A31CE" w:rsidRDefault="003A31CE" w:rsidP="006B1789">
            <w:pPr>
              <w:pStyle w:val="TableParagraph"/>
              <w:rPr>
                <w:rFonts w:ascii="Times New Roman"/>
                <w:sz w:val="20"/>
              </w:rPr>
            </w:pPr>
          </w:p>
          <w:p w14:paraId="5D4A06B5" w14:textId="77777777" w:rsidR="003A31CE" w:rsidRDefault="003A31CE" w:rsidP="006B1789">
            <w:pPr>
              <w:pStyle w:val="TableParagraph"/>
              <w:spacing w:before="3"/>
              <w:rPr>
                <w:rFonts w:ascii="Times New Roman"/>
                <w:sz w:val="16"/>
              </w:rPr>
            </w:pPr>
          </w:p>
          <w:p w14:paraId="7BF03E85" w14:textId="77777777" w:rsidR="003A31CE" w:rsidRDefault="003A31CE" w:rsidP="006B1789">
            <w:pPr>
              <w:pStyle w:val="TableParagraph"/>
              <w:spacing w:line="278" w:lineRule="auto"/>
              <w:ind w:left="108" w:right="98"/>
            </w:pPr>
            <w:r>
              <w:t>复试过程中如</w:t>
            </w:r>
            <w:proofErr w:type="gramStart"/>
            <w:r>
              <w:t>遇网络</w:t>
            </w:r>
            <w:proofErr w:type="gramEnd"/>
            <w:r>
              <w:t>问题出现卡</w:t>
            </w:r>
            <w:proofErr w:type="gramStart"/>
            <w:r>
              <w:t>顿或者掉</w:t>
            </w:r>
            <w:proofErr w:type="gramEnd"/>
            <w:r>
              <w:t>线情况的处理。</w:t>
            </w:r>
          </w:p>
        </w:tc>
        <w:tc>
          <w:tcPr>
            <w:tcW w:w="4500" w:type="dxa"/>
          </w:tcPr>
          <w:p w14:paraId="4A9B5C51" w14:textId="77777777" w:rsidR="003A31CE" w:rsidRDefault="003A31CE" w:rsidP="006B1789">
            <w:pPr>
              <w:pStyle w:val="TableParagraph"/>
              <w:spacing w:before="22" w:line="278" w:lineRule="auto"/>
              <w:ind w:left="106" w:right="-15"/>
            </w:pPr>
            <w:r>
              <w:rPr>
                <w:spacing w:val="13"/>
              </w:rPr>
              <w:t>卡</w:t>
            </w:r>
            <w:proofErr w:type="gramStart"/>
            <w:r>
              <w:rPr>
                <w:spacing w:val="13"/>
              </w:rPr>
              <w:t>顿或掉线</w:t>
            </w:r>
            <w:proofErr w:type="gramEnd"/>
            <w:r>
              <w:rPr>
                <w:spacing w:val="13"/>
              </w:rPr>
              <w:t>耽误的时间不计为考生的复试时</w:t>
            </w:r>
            <w:r>
              <w:rPr>
                <w:spacing w:val="-4"/>
              </w:rPr>
              <w:t>间，重启复试后再继续计时。复试时考生</w:t>
            </w:r>
            <w:r>
              <w:rPr>
                <w:rFonts w:ascii="Times New Roman" w:eastAsia="Times New Roman" w:hAnsi="Times New Roman"/>
              </w:rPr>
              <w:t>“</w:t>
            </w:r>
            <w:r>
              <w:rPr>
                <w:spacing w:val="-3"/>
              </w:rPr>
              <w:t>双机</w:t>
            </w:r>
            <w:r>
              <w:rPr>
                <w:spacing w:val="9"/>
              </w:rPr>
              <w:t>位</w:t>
            </w:r>
            <w:r>
              <w:rPr>
                <w:rFonts w:ascii="Times New Roman" w:eastAsia="Times New Roman" w:hAnsi="Times New Roman"/>
                <w:spacing w:val="9"/>
              </w:rPr>
              <w:t>”</w:t>
            </w:r>
            <w:r>
              <w:rPr>
                <w:spacing w:val="7"/>
              </w:rPr>
              <w:t>掉线无法确认考生行为时，为确保考试公</w:t>
            </w:r>
            <w:r>
              <w:t>平，防止作弊发生，正在进行的复试试题应该</w:t>
            </w:r>
            <w:r>
              <w:rPr>
                <w:spacing w:val="-5"/>
              </w:rPr>
              <w:t>作废，让考生重新抽取试题</w:t>
            </w:r>
            <w:r>
              <w:rPr>
                <w:spacing w:val="-3"/>
              </w:rPr>
              <w:t xml:space="preserve">（如果是问答环节， </w:t>
            </w:r>
            <w:proofErr w:type="gramStart"/>
            <w:r>
              <w:rPr>
                <w:spacing w:val="-3"/>
              </w:rPr>
              <w:t>复试组</w:t>
            </w:r>
            <w:proofErr w:type="gramEnd"/>
            <w:r>
              <w:rPr>
                <w:spacing w:val="-3"/>
              </w:rPr>
              <w:t>成员应重新提问</w:t>
            </w:r>
            <w:r>
              <w:rPr>
                <w:spacing w:val="-66"/>
              </w:rPr>
              <w:t>）</w:t>
            </w:r>
            <w:r>
              <w:rPr>
                <w:spacing w:val="-9"/>
              </w:rPr>
              <w:t>，考生针对新的试题或</w:t>
            </w:r>
          </w:p>
          <w:p w14:paraId="45316DC3" w14:textId="77777777" w:rsidR="003A31CE" w:rsidRDefault="003A31CE" w:rsidP="006B1789">
            <w:pPr>
              <w:pStyle w:val="TableParagraph"/>
              <w:ind w:left="106"/>
            </w:pPr>
            <w:r>
              <w:t>提问重新作答。复试秘书做好详细记录。</w:t>
            </w:r>
          </w:p>
        </w:tc>
        <w:tc>
          <w:tcPr>
            <w:tcW w:w="1906" w:type="dxa"/>
          </w:tcPr>
          <w:p w14:paraId="144C9F9E" w14:textId="77777777" w:rsidR="003A31CE" w:rsidRDefault="003A31CE" w:rsidP="006B1789">
            <w:pPr>
              <w:pStyle w:val="TableParagraph"/>
              <w:rPr>
                <w:rFonts w:ascii="Times New Roman"/>
                <w:sz w:val="20"/>
              </w:rPr>
            </w:pPr>
          </w:p>
          <w:p w14:paraId="5A9438B4" w14:textId="77777777" w:rsidR="003A31CE" w:rsidRDefault="003A31CE" w:rsidP="006B1789">
            <w:pPr>
              <w:pStyle w:val="TableParagraph"/>
              <w:rPr>
                <w:rFonts w:ascii="Times New Roman"/>
                <w:sz w:val="20"/>
              </w:rPr>
            </w:pPr>
          </w:p>
          <w:p w14:paraId="03503619" w14:textId="77777777" w:rsidR="003A31CE" w:rsidRDefault="003A31CE" w:rsidP="006B1789">
            <w:pPr>
              <w:pStyle w:val="TableParagraph"/>
              <w:spacing w:before="9"/>
              <w:rPr>
                <w:rFonts w:ascii="Times New Roman"/>
                <w:sz w:val="29"/>
              </w:rPr>
            </w:pPr>
          </w:p>
          <w:p w14:paraId="3738155B" w14:textId="77777777" w:rsidR="003A31CE" w:rsidRDefault="003A31CE" w:rsidP="006B1789">
            <w:pPr>
              <w:pStyle w:val="TableParagraph"/>
              <w:spacing w:line="278" w:lineRule="auto"/>
              <w:ind w:left="107" w:right="92"/>
            </w:pPr>
            <w:r>
              <w:t>学院研究生复试工作领导小组</w:t>
            </w:r>
          </w:p>
        </w:tc>
      </w:tr>
      <w:tr w:rsidR="003A31CE" w14:paraId="404A0E7C" w14:textId="77777777" w:rsidTr="006B1789">
        <w:trPr>
          <w:trHeight w:val="935"/>
        </w:trPr>
        <w:tc>
          <w:tcPr>
            <w:tcW w:w="492" w:type="dxa"/>
            <w:vMerge w:val="restart"/>
          </w:tcPr>
          <w:p w14:paraId="4C5EB028" w14:textId="77777777" w:rsidR="003A31CE" w:rsidRDefault="003A31CE" w:rsidP="006B1789">
            <w:pPr>
              <w:pStyle w:val="TableParagraph"/>
              <w:rPr>
                <w:rFonts w:ascii="Times New Roman"/>
                <w:sz w:val="20"/>
              </w:rPr>
            </w:pPr>
          </w:p>
          <w:p w14:paraId="6798CBAA" w14:textId="77777777" w:rsidR="003A31CE" w:rsidRDefault="003A31CE" w:rsidP="006B1789">
            <w:pPr>
              <w:pStyle w:val="TableParagraph"/>
              <w:rPr>
                <w:rFonts w:ascii="Times New Roman"/>
                <w:sz w:val="20"/>
              </w:rPr>
            </w:pPr>
          </w:p>
          <w:p w14:paraId="6BCA307E" w14:textId="77777777" w:rsidR="003A31CE" w:rsidRDefault="003A31CE" w:rsidP="006B1789">
            <w:pPr>
              <w:pStyle w:val="TableParagraph"/>
              <w:rPr>
                <w:rFonts w:ascii="Times New Roman"/>
                <w:sz w:val="20"/>
              </w:rPr>
            </w:pPr>
          </w:p>
          <w:p w14:paraId="46B335A7" w14:textId="77777777" w:rsidR="003A31CE" w:rsidRDefault="003A31CE" w:rsidP="006B1789">
            <w:pPr>
              <w:pStyle w:val="TableParagraph"/>
              <w:rPr>
                <w:rFonts w:ascii="Times New Roman"/>
                <w:sz w:val="20"/>
              </w:rPr>
            </w:pPr>
          </w:p>
          <w:p w14:paraId="641E2673" w14:textId="77777777" w:rsidR="003A31CE" w:rsidRDefault="003A31CE" w:rsidP="006B1789">
            <w:pPr>
              <w:pStyle w:val="TableParagraph"/>
              <w:rPr>
                <w:rFonts w:ascii="Times New Roman"/>
                <w:sz w:val="20"/>
              </w:rPr>
            </w:pPr>
          </w:p>
          <w:p w14:paraId="73B6015C" w14:textId="77777777" w:rsidR="003A31CE" w:rsidRDefault="003A31CE" w:rsidP="006B1789">
            <w:pPr>
              <w:pStyle w:val="TableParagraph"/>
              <w:spacing w:before="3"/>
              <w:rPr>
                <w:rFonts w:ascii="Times New Roman"/>
                <w:sz w:val="25"/>
              </w:rPr>
            </w:pPr>
          </w:p>
          <w:p w14:paraId="285F22BB" w14:textId="77777777" w:rsidR="003A31CE" w:rsidRDefault="003A31CE" w:rsidP="006B1789">
            <w:pPr>
              <w:pStyle w:val="TableParagraph"/>
              <w:spacing w:line="278" w:lineRule="auto"/>
              <w:ind w:left="139" w:right="129"/>
            </w:pPr>
            <w:r>
              <w:t>防止考生作弊</w:t>
            </w:r>
          </w:p>
        </w:tc>
        <w:tc>
          <w:tcPr>
            <w:tcW w:w="583" w:type="dxa"/>
          </w:tcPr>
          <w:p w14:paraId="64C42098" w14:textId="77777777" w:rsidR="003A31CE" w:rsidRDefault="003A31CE" w:rsidP="006B1789">
            <w:pPr>
              <w:pStyle w:val="TableParagraph"/>
              <w:spacing w:before="1"/>
              <w:rPr>
                <w:rFonts w:ascii="Times New Roman"/>
                <w:sz w:val="30"/>
              </w:rPr>
            </w:pPr>
          </w:p>
          <w:p w14:paraId="53235E0E" w14:textId="77777777" w:rsidR="003A31CE" w:rsidRDefault="003A31CE" w:rsidP="006B1789">
            <w:pPr>
              <w:pStyle w:val="TableParagraph"/>
              <w:ind w:left="163" w:right="155"/>
              <w:jc w:val="center"/>
              <w:rPr>
                <w:rFonts w:ascii="Times New Roman"/>
              </w:rPr>
            </w:pPr>
            <w:r>
              <w:rPr>
                <w:rFonts w:ascii="Times New Roman"/>
              </w:rPr>
              <w:t>13</w:t>
            </w:r>
          </w:p>
        </w:tc>
        <w:tc>
          <w:tcPr>
            <w:tcW w:w="2525" w:type="dxa"/>
          </w:tcPr>
          <w:p w14:paraId="0EDC1C13" w14:textId="77777777" w:rsidR="003A31CE" w:rsidRDefault="003A31CE" w:rsidP="006B1789">
            <w:pPr>
              <w:pStyle w:val="TableParagraph"/>
              <w:spacing w:before="178" w:line="278" w:lineRule="auto"/>
              <w:ind w:left="108" w:right="98"/>
            </w:pPr>
            <w:r>
              <w:t>考生在复试时对复试过程进行录像且截屏</w:t>
            </w:r>
          </w:p>
        </w:tc>
        <w:tc>
          <w:tcPr>
            <w:tcW w:w="4500" w:type="dxa"/>
          </w:tcPr>
          <w:p w14:paraId="2D2DC857" w14:textId="77777777" w:rsidR="003A31CE" w:rsidRDefault="003A31CE" w:rsidP="006B1789">
            <w:pPr>
              <w:pStyle w:val="TableParagraph"/>
              <w:spacing w:before="22" w:line="278" w:lineRule="auto"/>
              <w:ind w:left="106" w:right="94"/>
            </w:pPr>
            <w:r>
              <w:rPr>
                <w:spacing w:val="-12"/>
              </w:rPr>
              <w:t>复试前考生已签署《诚信复试承诺书》，严禁学</w:t>
            </w:r>
            <w:r>
              <w:t>生录像、截屏泄露复试过程，严禁将复试内容</w:t>
            </w:r>
          </w:p>
          <w:p w14:paraId="506B775D" w14:textId="77777777" w:rsidR="003A31CE" w:rsidRDefault="003A31CE" w:rsidP="006B1789">
            <w:pPr>
              <w:pStyle w:val="TableParagraph"/>
              <w:spacing w:line="269" w:lineRule="exact"/>
              <w:ind w:left="106"/>
            </w:pPr>
            <w:r>
              <w:t>上传网络，否则按照违纪作弊处理。</w:t>
            </w:r>
          </w:p>
        </w:tc>
        <w:tc>
          <w:tcPr>
            <w:tcW w:w="1906" w:type="dxa"/>
          </w:tcPr>
          <w:p w14:paraId="45CF08BF" w14:textId="77777777" w:rsidR="003A31CE" w:rsidRDefault="003A31CE" w:rsidP="006B1789">
            <w:pPr>
              <w:pStyle w:val="TableParagraph"/>
              <w:spacing w:before="22" w:line="278" w:lineRule="auto"/>
              <w:ind w:left="107" w:right="92"/>
            </w:pPr>
            <w:r>
              <w:t>学院研究生复试工作领导小组</w:t>
            </w:r>
          </w:p>
          <w:p w14:paraId="328F58AF" w14:textId="77777777" w:rsidR="003A31CE" w:rsidRDefault="003A31CE" w:rsidP="006B1789">
            <w:pPr>
              <w:pStyle w:val="TableParagraph"/>
              <w:spacing w:line="269" w:lineRule="exact"/>
              <w:ind w:left="107"/>
            </w:pPr>
            <w:r>
              <w:t>研究生院</w:t>
            </w:r>
          </w:p>
        </w:tc>
      </w:tr>
      <w:tr w:rsidR="003A31CE" w14:paraId="643AC946" w14:textId="77777777" w:rsidTr="006B1789">
        <w:trPr>
          <w:trHeight w:val="1248"/>
        </w:trPr>
        <w:tc>
          <w:tcPr>
            <w:tcW w:w="492" w:type="dxa"/>
            <w:vMerge/>
            <w:tcBorders>
              <w:top w:val="nil"/>
            </w:tcBorders>
          </w:tcPr>
          <w:p w14:paraId="741A8DE0" w14:textId="77777777" w:rsidR="003A31CE" w:rsidRDefault="003A31CE" w:rsidP="006B1789">
            <w:pPr>
              <w:rPr>
                <w:sz w:val="2"/>
                <w:szCs w:val="2"/>
              </w:rPr>
            </w:pPr>
          </w:p>
        </w:tc>
        <w:tc>
          <w:tcPr>
            <w:tcW w:w="583" w:type="dxa"/>
          </w:tcPr>
          <w:p w14:paraId="39C1BA9E" w14:textId="77777777" w:rsidR="003A31CE" w:rsidRDefault="003A31CE" w:rsidP="006B1789">
            <w:pPr>
              <w:pStyle w:val="TableParagraph"/>
              <w:rPr>
                <w:rFonts w:ascii="Times New Roman"/>
                <w:sz w:val="22"/>
              </w:rPr>
            </w:pPr>
          </w:p>
          <w:p w14:paraId="58211D22" w14:textId="77777777" w:rsidR="003A31CE" w:rsidRDefault="003A31CE" w:rsidP="006B1789">
            <w:pPr>
              <w:pStyle w:val="TableParagraph"/>
              <w:spacing w:before="7"/>
              <w:rPr>
                <w:rFonts w:ascii="Times New Roman"/>
              </w:rPr>
            </w:pPr>
          </w:p>
          <w:p w14:paraId="0967841C" w14:textId="77777777" w:rsidR="003A31CE" w:rsidRDefault="003A31CE" w:rsidP="006B1789">
            <w:pPr>
              <w:pStyle w:val="TableParagraph"/>
              <w:ind w:left="163" w:right="155"/>
              <w:jc w:val="center"/>
              <w:rPr>
                <w:rFonts w:ascii="Times New Roman"/>
              </w:rPr>
            </w:pPr>
            <w:r>
              <w:rPr>
                <w:rFonts w:ascii="Times New Roman"/>
              </w:rPr>
              <w:t>14</w:t>
            </w:r>
          </w:p>
        </w:tc>
        <w:tc>
          <w:tcPr>
            <w:tcW w:w="2525" w:type="dxa"/>
          </w:tcPr>
          <w:p w14:paraId="6343E915" w14:textId="77777777" w:rsidR="003A31CE" w:rsidRDefault="003A31CE" w:rsidP="006B1789">
            <w:pPr>
              <w:pStyle w:val="TableParagraph"/>
              <w:spacing w:before="1"/>
              <w:rPr>
                <w:rFonts w:ascii="Times New Roman"/>
                <w:sz w:val="29"/>
              </w:rPr>
            </w:pPr>
          </w:p>
          <w:p w14:paraId="3F51AC56" w14:textId="77777777" w:rsidR="003A31CE" w:rsidRDefault="003A31CE" w:rsidP="006B1789">
            <w:pPr>
              <w:pStyle w:val="TableParagraph"/>
              <w:spacing w:line="278" w:lineRule="auto"/>
              <w:ind w:left="108" w:right="98"/>
            </w:pPr>
            <w:r>
              <w:t>复试时考生身旁出现无关人员或存在作弊可能</w:t>
            </w:r>
          </w:p>
        </w:tc>
        <w:tc>
          <w:tcPr>
            <w:tcW w:w="4500" w:type="dxa"/>
          </w:tcPr>
          <w:p w14:paraId="3B4D33B0" w14:textId="77777777" w:rsidR="003A31CE" w:rsidRDefault="003A31CE" w:rsidP="006B1789">
            <w:pPr>
              <w:pStyle w:val="TableParagraph"/>
              <w:spacing w:before="22" w:line="278" w:lineRule="auto"/>
              <w:ind w:left="106" w:right="94"/>
            </w:pPr>
            <w:r>
              <w:rPr>
                <w:spacing w:val="-12"/>
              </w:rPr>
              <w:t>复试前考生已签署《诚信复试承诺书》，明确告</w:t>
            </w:r>
            <w:r>
              <w:t>知学生复试纪律及相关处理规定，如发现有上述情况，应当报告研究生院。如确有考生作弊</w:t>
            </w:r>
          </w:p>
          <w:p w14:paraId="1BC4B59D" w14:textId="77777777" w:rsidR="003A31CE" w:rsidRDefault="003A31CE" w:rsidP="006B1789">
            <w:pPr>
              <w:pStyle w:val="TableParagraph"/>
              <w:ind w:left="106"/>
            </w:pPr>
            <w:r>
              <w:t>证据，应当按照违纪作弊处理。</w:t>
            </w:r>
          </w:p>
        </w:tc>
        <w:tc>
          <w:tcPr>
            <w:tcW w:w="1906" w:type="dxa"/>
          </w:tcPr>
          <w:p w14:paraId="6478173C" w14:textId="77777777" w:rsidR="003A31CE" w:rsidRDefault="003A31CE" w:rsidP="006B1789">
            <w:pPr>
              <w:pStyle w:val="TableParagraph"/>
              <w:spacing w:before="22" w:line="278" w:lineRule="auto"/>
              <w:ind w:left="107" w:right="92"/>
            </w:pPr>
            <w:r>
              <w:t>学院研究生复试工作领导小组</w:t>
            </w:r>
          </w:p>
          <w:p w14:paraId="6E203269" w14:textId="77777777" w:rsidR="003A31CE" w:rsidRDefault="003A31CE" w:rsidP="006B1789">
            <w:pPr>
              <w:pStyle w:val="TableParagraph"/>
              <w:spacing w:line="269" w:lineRule="exact"/>
              <w:ind w:left="107"/>
            </w:pPr>
            <w:r>
              <w:t>研究生院</w:t>
            </w:r>
          </w:p>
        </w:tc>
      </w:tr>
      <w:tr w:rsidR="003A31CE" w14:paraId="6A45F521" w14:textId="77777777" w:rsidTr="006B1789">
        <w:trPr>
          <w:trHeight w:val="623"/>
        </w:trPr>
        <w:tc>
          <w:tcPr>
            <w:tcW w:w="492" w:type="dxa"/>
            <w:vMerge/>
            <w:tcBorders>
              <w:top w:val="nil"/>
            </w:tcBorders>
          </w:tcPr>
          <w:p w14:paraId="3E486842" w14:textId="77777777" w:rsidR="003A31CE" w:rsidRDefault="003A31CE" w:rsidP="006B1789">
            <w:pPr>
              <w:rPr>
                <w:sz w:val="2"/>
                <w:szCs w:val="2"/>
              </w:rPr>
            </w:pPr>
          </w:p>
        </w:tc>
        <w:tc>
          <w:tcPr>
            <w:tcW w:w="583" w:type="dxa"/>
          </w:tcPr>
          <w:p w14:paraId="7AD4800B" w14:textId="77777777" w:rsidR="003A31CE" w:rsidRDefault="003A31CE" w:rsidP="006B1789">
            <w:pPr>
              <w:pStyle w:val="TableParagraph"/>
              <w:spacing w:before="190"/>
              <w:ind w:left="163" w:right="155"/>
              <w:jc w:val="center"/>
              <w:rPr>
                <w:rFonts w:ascii="Times New Roman"/>
              </w:rPr>
            </w:pPr>
            <w:r>
              <w:rPr>
                <w:rFonts w:ascii="Times New Roman"/>
              </w:rPr>
              <w:t>15</w:t>
            </w:r>
          </w:p>
        </w:tc>
        <w:tc>
          <w:tcPr>
            <w:tcW w:w="2525" w:type="dxa"/>
          </w:tcPr>
          <w:p w14:paraId="45411E8E" w14:textId="77777777" w:rsidR="003A31CE" w:rsidRDefault="003A31CE" w:rsidP="006B1789">
            <w:pPr>
              <w:pStyle w:val="TableParagraph"/>
              <w:spacing w:before="178"/>
              <w:ind w:left="108"/>
            </w:pPr>
            <w:r>
              <w:t>考生使用无线耳机作弊</w:t>
            </w:r>
          </w:p>
        </w:tc>
        <w:tc>
          <w:tcPr>
            <w:tcW w:w="4500" w:type="dxa"/>
          </w:tcPr>
          <w:p w14:paraId="6E3E1176" w14:textId="77777777" w:rsidR="003A31CE" w:rsidRDefault="003A31CE" w:rsidP="006B1789">
            <w:pPr>
              <w:pStyle w:val="TableParagraph"/>
              <w:spacing w:before="22"/>
              <w:ind w:left="106"/>
            </w:pPr>
            <w:r>
              <w:t>要求考生复试时露出耳朵，头发长的考生要求</w:t>
            </w:r>
          </w:p>
          <w:p w14:paraId="5E30E0F0" w14:textId="77777777" w:rsidR="003A31CE" w:rsidRDefault="003A31CE" w:rsidP="006B1789">
            <w:pPr>
              <w:pStyle w:val="TableParagraph"/>
              <w:spacing w:before="43"/>
              <w:ind w:left="106"/>
            </w:pPr>
            <w:r>
              <w:t>扎上头发，必要时可要求考生侧身回答问题。</w:t>
            </w:r>
          </w:p>
        </w:tc>
        <w:tc>
          <w:tcPr>
            <w:tcW w:w="1906" w:type="dxa"/>
          </w:tcPr>
          <w:p w14:paraId="143247CF" w14:textId="77777777" w:rsidR="003A31CE" w:rsidRDefault="003A31CE" w:rsidP="006B1789">
            <w:pPr>
              <w:pStyle w:val="TableParagraph"/>
              <w:spacing w:before="22"/>
              <w:ind w:left="107"/>
            </w:pPr>
            <w:r>
              <w:t>学院研究生复试工</w:t>
            </w:r>
          </w:p>
          <w:p w14:paraId="67F983E6" w14:textId="77777777" w:rsidR="003A31CE" w:rsidRDefault="003A31CE" w:rsidP="006B1789">
            <w:pPr>
              <w:pStyle w:val="TableParagraph"/>
              <w:spacing w:before="43"/>
              <w:ind w:left="107"/>
            </w:pPr>
            <w:r>
              <w:t>作领导小组</w:t>
            </w:r>
          </w:p>
        </w:tc>
      </w:tr>
      <w:tr w:rsidR="003A31CE" w14:paraId="636A2D5C" w14:textId="77777777" w:rsidTr="006B1789">
        <w:trPr>
          <w:trHeight w:val="1871"/>
        </w:trPr>
        <w:tc>
          <w:tcPr>
            <w:tcW w:w="492" w:type="dxa"/>
            <w:vMerge/>
            <w:tcBorders>
              <w:top w:val="nil"/>
            </w:tcBorders>
          </w:tcPr>
          <w:p w14:paraId="18D9E661" w14:textId="77777777" w:rsidR="003A31CE" w:rsidRDefault="003A31CE" w:rsidP="006B1789">
            <w:pPr>
              <w:rPr>
                <w:sz w:val="2"/>
                <w:szCs w:val="2"/>
              </w:rPr>
            </w:pPr>
          </w:p>
        </w:tc>
        <w:tc>
          <w:tcPr>
            <w:tcW w:w="583" w:type="dxa"/>
          </w:tcPr>
          <w:p w14:paraId="7A67E696" w14:textId="77777777" w:rsidR="003A31CE" w:rsidRDefault="003A31CE" w:rsidP="006B1789">
            <w:pPr>
              <w:pStyle w:val="TableParagraph"/>
              <w:rPr>
                <w:rFonts w:ascii="Times New Roman"/>
                <w:sz w:val="22"/>
              </w:rPr>
            </w:pPr>
          </w:p>
          <w:p w14:paraId="7F05F00A" w14:textId="77777777" w:rsidR="003A31CE" w:rsidRDefault="003A31CE" w:rsidP="006B1789">
            <w:pPr>
              <w:pStyle w:val="TableParagraph"/>
              <w:rPr>
                <w:rFonts w:ascii="Times New Roman"/>
                <w:sz w:val="22"/>
              </w:rPr>
            </w:pPr>
          </w:p>
          <w:p w14:paraId="21D6B109" w14:textId="77777777" w:rsidR="003A31CE" w:rsidRDefault="003A31CE" w:rsidP="006B1789">
            <w:pPr>
              <w:pStyle w:val="TableParagraph"/>
              <w:spacing w:before="9"/>
              <w:rPr>
                <w:rFonts w:ascii="Times New Roman"/>
                <w:sz w:val="26"/>
              </w:rPr>
            </w:pPr>
          </w:p>
          <w:p w14:paraId="4452746B" w14:textId="77777777" w:rsidR="003A31CE" w:rsidRDefault="003A31CE" w:rsidP="006B1789">
            <w:pPr>
              <w:pStyle w:val="TableParagraph"/>
              <w:ind w:left="163" w:right="155"/>
              <w:jc w:val="center"/>
              <w:rPr>
                <w:rFonts w:ascii="Times New Roman"/>
              </w:rPr>
            </w:pPr>
            <w:r>
              <w:rPr>
                <w:rFonts w:ascii="Times New Roman"/>
              </w:rPr>
              <w:t>16</w:t>
            </w:r>
          </w:p>
        </w:tc>
        <w:tc>
          <w:tcPr>
            <w:tcW w:w="2525" w:type="dxa"/>
          </w:tcPr>
          <w:p w14:paraId="2A491805" w14:textId="77777777" w:rsidR="003A31CE" w:rsidRDefault="003A31CE" w:rsidP="006B1789">
            <w:pPr>
              <w:pStyle w:val="TableParagraph"/>
              <w:spacing w:before="1"/>
              <w:rPr>
                <w:rFonts w:ascii="Times New Roman"/>
                <w:sz w:val="29"/>
              </w:rPr>
            </w:pPr>
          </w:p>
          <w:p w14:paraId="512B47EA" w14:textId="77777777" w:rsidR="003A31CE" w:rsidRDefault="003A31CE" w:rsidP="006B1789">
            <w:pPr>
              <w:pStyle w:val="TableParagraph"/>
              <w:spacing w:line="278" w:lineRule="auto"/>
              <w:ind w:left="108" w:right="95"/>
            </w:pPr>
            <w:r>
              <w:t>考生在听到复试小组提出的问题后多次以网络问题中断理由，拖延复试时间</w:t>
            </w:r>
          </w:p>
        </w:tc>
        <w:tc>
          <w:tcPr>
            <w:tcW w:w="4500" w:type="dxa"/>
          </w:tcPr>
          <w:p w14:paraId="0472BC85" w14:textId="77777777" w:rsidR="003A31CE" w:rsidRDefault="003A31CE" w:rsidP="006B1789">
            <w:pPr>
              <w:pStyle w:val="TableParagraph"/>
              <w:spacing w:before="22" w:line="278" w:lineRule="auto"/>
              <w:ind w:left="106" w:right="99"/>
            </w:pPr>
            <w:r>
              <w:t>若复试教师根据考生的表现明确判断出考生是故意掉线影响考试，可提出警告。</w:t>
            </w:r>
          </w:p>
          <w:p w14:paraId="40B6EBFF" w14:textId="77777777" w:rsidR="003A31CE" w:rsidRDefault="003A31CE" w:rsidP="006B1789">
            <w:pPr>
              <w:pStyle w:val="TableParagraph"/>
              <w:spacing w:line="278" w:lineRule="auto"/>
              <w:ind w:left="106" w:right="-15"/>
            </w:pPr>
            <w:proofErr w:type="gramStart"/>
            <w:r>
              <w:rPr>
                <w:spacing w:val="-10"/>
              </w:rPr>
              <w:t>单机位</w:t>
            </w:r>
            <w:proofErr w:type="gramEnd"/>
            <w:r>
              <w:rPr>
                <w:spacing w:val="-10"/>
              </w:rPr>
              <w:t xml:space="preserve">掉线 </w:t>
            </w:r>
            <w:r>
              <w:rPr>
                <w:rFonts w:ascii="Times New Roman" w:eastAsia="Times New Roman"/>
              </w:rPr>
              <w:t>3</w:t>
            </w:r>
            <w:r>
              <w:rPr>
                <w:rFonts w:ascii="Times New Roman" w:eastAsia="Times New Roman"/>
                <w:spacing w:val="4"/>
              </w:rPr>
              <w:t xml:space="preserve"> </w:t>
            </w:r>
            <w:r>
              <w:rPr>
                <w:spacing w:val="-15"/>
              </w:rPr>
              <w:t>次、</w:t>
            </w:r>
            <w:proofErr w:type="gramStart"/>
            <w:r>
              <w:rPr>
                <w:spacing w:val="-15"/>
              </w:rPr>
              <w:t>单机位</w:t>
            </w:r>
            <w:proofErr w:type="gramEnd"/>
            <w:r>
              <w:rPr>
                <w:spacing w:val="-15"/>
              </w:rPr>
              <w:t xml:space="preserve"> </w:t>
            </w:r>
            <w:r>
              <w:rPr>
                <w:rFonts w:ascii="Times New Roman" w:eastAsia="Times New Roman"/>
              </w:rPr>
              <w:t>1</w:t>
            </w:r>
            <w:r>
              <w:rPr>
                <w:rFonts w:ascii="Times New Roman" w:eastAsia="Times New Roman"/>
                <w:spacing w:val="3"/>
              </w:rPr>
              <w:t xml:space="preserve"> </w:t>
            </w:r>
            <w:proofErr w:type="gramStart"/>
            <w:r>
              <w:rPr>
                <w:spacing w:val="-14"/>
              </w:rPr>
              <w:t>次掉线</w:t>
            </w:r>
            <w:proofErr w:type="gramEnd"/>
            <w:r>
              <w:rPr>
                <w:spacing w:val="-14"/>
              </w:rPr>
              <w:t xml:space="preserve"> </w:t>
            </w:r>
            <w:r>
              <w:rPr>
                <w:rFonts w:ascii="Times New Roman" w:eastAsia="Times New Roman"/>
              </w:rPr>
              <w:t>2</w:t>
            </w:r>
            <w:r>
              <w:rPr>
                <w:rFonts w:ascii="Times New Roman" w:eastAsia="Times New Roman"/>
                <w:spacing w:val="1"/>
              </w:rPr>
              <w:t xml:space="preserve"> </w:t>
            </w:r>
            <w:r>
              <w:rPr>
                <w:spacing w:val="-3"/>
              </w:rPr>
              <w:t>分钟以上、</w:t>
            </w:r>
            <w:r>
              <w:t>双机同时掉线要更换面试试题，以上任何一种情况再次发生，中止考试，将该考生调换至最</w:t>
            </w:r>
          </w:p>
          <w:p w14:paraId="44885986" w14:textId="77777777" w:rsidR="003A31CE" w:rsidRDefault="003A31CE" w:rsidP="006B1789">
            <w:pPr>
              <w:pStyle w:val="TableParagraph"/>
              <w:spacing w:line="269" w:lineRule="exact"/>
              <w:ind w:left="106"/>
            </w:pPr>
            <w:r>
              <w:t>后重新进行。</w:t>
            </w:r>
          </w:p>
        </w:tc>
        <w:tc>
          <w:tcPr>
            <w:tcW w:w="1906" w:type="dxa"/>
          </w:tcPr>
          <w:p w14:paraId="3DDF32E3" w14:textId="77777777" w:rsidR="003A31CE" w:rsidRDefault="003A31CE" w:rsidP="006B1789">
            <w:pPr>
              <w:pStyle w:val="TableParagraph"/>
              <w:rPr>
                <w:rFonts w:ascii="Times New Roman"/>
                <w:sz w:val="20"/>
              </w:rPr>
            </w:pPr>
          </w:p>
          <w:p w14:paraId="36AFF3B3" w14:textId="77777777" w:rsidR="003A31CE" w:rsidRDefault="003A31CE" w:rsidP="006B1789">
            <w:pPr>
              <w:pStyle w:val="TableParagraph"/>
              <w:spacing w:before="7"/>
              <w:rPr>
                <w:rFonts w:ascii="Times New Roman"/>
                <w:sz w:val="22"/>
              </w:rPr>
            </w:pPr>
          </w:p>
          <w:p w14:paraId="1724ED93" w14:textId="77777777" w:rsidR="003A31CE" w:rsidRDefault="003A31CE" w:rsidP="006B1789">
            <w:pPr>
              <w:pStyle w:val="TableParagraph"/>
              <w:spacing w:line="278" w:lineRule="auto"/>
              <w:ind w:left="107" w:right="92"/>
            </w:pPr>
            <w:r>
              <w:t>学院研究生复试工作领导小组</w:t>
            </w:r>
          </w:p>
          <w:p w14:paraId="7EBAE82E" w14:textId="77777777" w:rsidR="003A31CE" w:rsidRDefault="003A31CE" w:rsidP="006B1789">
            <w:pPr>
              <w:pStyle w:val="TableParagraph"/>
              <w:spacing w:line="269" w:lineRule="exact"/>
              <w:ind w:left="107"/>
            </w:pPr>
            <w:r>
              <w:t>研究生院</w:t>
            </w:r>
          </w:p>
        </w:tc>
      </w:tr>
      <w:tr w:rsidR="003A31CE" w14:paraId="251499F8" w14:textId="77777777" w:rsidTr="006B1789">
        <w:trPr>
          <w:trHeight w:val="938"/>
        </w:trPr>
        <w:tc>
          <w:tcPr>
            <w:tcW w:w="492" w:type="dxa"/>
            <w:vMerge w:val="restart"/>
          </w:tcPr>
          <w:p w14:paraId="7B5B1DFA" w14:textId="77777777" w:rsidR="003A31CE" w:rsidRDefault="003A31CE" w:rsidP="006B1789">
            <w:pPr>
              <w:pStyle w:val="TableParagraph"/>
              <w:rPr>
                <w:rFonts w:ascii="Times New Roman"/>
                <w:sz w:val="20"/>
              </w:rPr>
            </w:pPr>
          </w:p>
          <w:p w14:paraId="7199EDD0" w14:textId="77777777" w:rsidR="003A31CE" w:rsidRDefault="003A31CE" w:rsidP="006B1789">
            <w:pPr>
              <w:pStyle w:val="TableParagraph"/>
              <w:rPr>
                <w:rFonts w:ascii="Times New Roman"/>
                <w:sz w:val="20"/>
              </w:rPr>
            </w:pPr>
          </w:p>
          <w:p w14:paraId="39453747" w14:textId="77777777" w:rsidR="003A31CE" w:rsidRDefault="003A31CE" w:rsidP="006B1789">
            <w:pPr>
              <w:pStyle w:val="TableParagraph"/>
              <w:rPr>
                <w:rFonts w:ascii="Times New Roman"/>
                <w:sz w:val="20"/>
              </w:rPr>
            </w:pPr>
          </w:p>
          <w:p w14:paraId="2F667C3B" w14:textId="77777777" w:rsidR="003A31CE" w:rsidRDefault="003A31CE" w:rsidP="006B1789">
            <w:pPr>
              <w:pStyle w:val="TableParagraph"/>
              <w:spacing w:before="120" w:line="278" w:lineRule="auto"/>
              <w:ind w:left="139" w:right="129"/>
            </w:pPr>
            <w:r>
              <w:lastRenderedPageBreak/>
              <w:t>舆情管控</w:t>
            </w:r>
          </w:p>
        </w:tc>
        <w:tc>
          <w:tcPr>
            <w:tcW w:w="583" w:type="dxa"/>
          </w:tcPr>
          <w:p w14:paraId="09B8AA52" w14:textId="77777777" w:rsidR="003A31CE" w:rsidRDefault="003A31CE" w:rsidP="006B1789">
            <w:pPr>
              <w:pStyle w:val="TableParagraph"/>
              <w:spacing w:before="3"/>
              <w:rPr>
                <w:rFonts w:ascii="Times New Roman"/>
                <w:sz w:val="30"/>
              </w:rPr>
            </w:pPr>
          </w:p>
          <w:p w14:paraId="0C6AB8D3" w14:textId="77777777" w:rsidR="003A31CE" w:rsidRDefault="003A31CE" w:rsidP="006B1789">
            <w:pPr>
              <w:pStyle w:val="TableParagraph"/>
              <w:ind w:left="163" w:right="155"/>
              <w:jc w:val="center"/>
              <w:rPr>
                <w:rFonts w:ascii="Times New Roman"/>
              </w:rPr>
            </w:pPr>
            <w:r>
              <w:rPr>
                <w:rFonts w:ascii="Times New Roman"/>
              </w:rPr>
              <w:t>17</w:t>
            </w:r>
          </w:p>
        </w:tc>
        <w:tc>
          <w:tcPr>
            <w:tcW w:w="2525" w:type="dxa"/>
          </w:tcPr>
          <w:p w14:paraId="7541307E" w14:textId="77777777" w:rsidR="003A31CE" w:rsidRDefault="003A31CE" w:rsidP="006B1789">
            <w:pPr>
              <w:pStyle w:val="TableParagraph"/>
              <w:spacing w:before="8"/>
              <w:rPr>
                <w:rFonts w:ascii="Times New Roman"/>
                <w:sz w:val="15"/>
              </w:rPr>
            </w:pPr>
          </w:p>
          <w:p w14:paraId="60EE5AAA" w14:textId="77777777" w:rsidR="003A31CE" w:rsidRDefault="003A31CE" w:rsidP="006B1789">
            <w:pPr>
              <w:pStyle w:val="TableParagraph"/>
              <w:spacing w:line="278" w:lineRule="auto"/>
              <w:ind w:left="108" w:right="98"/>
            </w:pPr>
            <w:r>
              <w:t>因硕士复试方式变更产生的舆情</w:t>
            </w:r>
          </w:p>
        </w:tc>
        <w:tc>
          <w:tcPr>
            <w:tcW w:w="4500" w:type="dxa"/>
          </w:tcPr>
          <w:p w14:paraId="33192691" w14:textId="77777777" w:rsidR="003A31CE" w:rsidRDefault="003A31CE" w:rsidP="006B1789">
            <w:pPr>
              <w:pStyle w:val="TableParagraph"/>
              <w:spacing w:before="8"/>
              <w:rPr>
                <w:rFonts w:ascii="Times New Roman"/>
                <w:sz w:val="15"/>
              </w:rPr>
            </w:pPr>
          </w:p>
          <w:p w14:paraId="66E95759" w14:textId="77777777" w:rsidR="003A31CE" w:rsidRDefault="003A31CE" w:rsidP="006B1789">
            <w:pPr>
              <w:pStyle w:val="TableParagraph"/>
              <w:spacing w:line="278" w:lineRule="auto"/>
              <w:ind w:left="106" w:right="99"/>
            </w:pPr>
            <w:r>
              <w:t>学校将严格按照上级部门要求及时告知考生硕士复试方式的变更情况，做好政策解释工作。</w:t>
            </w:r>
          </w:p>
        </w:tc>
        <w:tc>
          <w:tcPr>
            <w:tcW w:w="1906" w:type="dxa"/>
          </w:tcPr>
          <w:p w14:paraId="20C8E6E6" w14:textId="77777777" w:rsidR="003A31CE" w:rsidRDefault="003A31CE" w:rsidP="006B1789">
            <w:pPr>
              <w:pStyle w:val="TableParagraph"/>
              <w:spacing w:before="25" w:line="278" w:lineRule="auto"/>
              <w:ind w:left="107" w:right="92"/>
            </w:pPr>
            <w:r>
              <w:t>学院研究生复试工作领导小组</w:t>
            </w:r>
          </w:p>
          <w:p w14:paraId="564EB8CE" w14:textId="77777777" w:rsidR="003A31CE" w:rsidRDefault="003A31CE" w:rsidP="006B1789">
            <w:pPr>
              <w:pStyle w:val="TableParagraph"/>
              <w:spacing w:line="269" w:lineRule="exact"/>
              <w:ind w:left="107"/>
            </w:pPr>
            <w:r>
              <w:t>研究生院</w:t>
            </w:r>
          </w:p>
        </w:tc>
      </w:tr>
      <w:tr w:rsidR="003A31CE" w14:paraId="3EB1EB4A" w14:textId="77777777" w:rsidTr="006B1789">
        <w:trPr>
          <w:trHeight w:val="1559"/>
        </w:trPr>
        <w:tc>
          <w:tcPr>
            <w:tcW w:w="492" w:type="dxa"/>
            <w:vMerge/>
            <w:tcBorders>
              <w:top w:val="nil"/>
            </w:tcBorders>
          </w:tcPr>
          <w:p w14:paraId="22637E7C" w14:textId="77777777" w:rsidR="003A31CE" w:rsidRDefault="003A31CE" w:rsidP="006B1789">
            <w:pPr>
              <w:rPr>
                <w:sz w:val="2"/>
                <w:szCs w:val="2"/>
              </w:rPr>
            </w:pPr>
          </w:p>
        </w:tc>
        <w:tc>
          <w:tcPr>
            <w:tcW w:w="583" w:type="dxa"/>
          </w:tcPr>
          <w:p w14:paraId="5DF82826" w14:textId="77777777" w:rsidR="003A31CE" w:rsidRDefault="003A31CE" w:rsidP="006B1789">
            <w:pPr>
              <w:pStyle w:val="TableParagraph"/>
              <w:rPr>
                <w:rFonts w:ascii="Times New Roman"/>
                <w:sz w:val="22"/>
              </w:rPr>
            </w:pPr>
          </w:p>
          <w:p w14:paraId="14291020" w14:textId="77777777" w:rsidR="003A31CE" w:rsidRDefault="003A31CE" w:rsidP="006B1789">
            <w:pPr>
              <w:pStyle w:val="TableParagraph"/>
              <w:rPr>
                <w:rFonts w:ascii="Times New Roman"/>
                <w:sz w:val="22"/>
              </w:rPr>
            </w:pPr>
          </w:p>
          <w:p w14:paraId="065C58B2" w14:textId="77777777" w:rsidR="003A31CE" w:rsidRDefault="003A31CE" w:rsidP="006B1789">
            <w:pPr>
              <w:pStyle w:val="TableParagraph"/>
              <w:spacing w:before="152"/>
              <w:ind w:left="163" w:right="155"/>
              <w:jc w:val="center"/>
              <w:rPr>
                <w:rFonts w:ascii="Times New Roman"/>
              </w:rPr>
            </w:pPr>
            <w:r>
              <w:rPr>
                <w:rFonts w:ascii="Times New Roman"/>
              </w:rPr>
              <w:t>18</w:t>
            </w:r>
          </w:p>
        </w:tc>
        <w:tc>
          <w:tcPr>
            <w:tcW w:w="2525" w:type="dxa"/>
          </w:tcPr>
          <w:p w14:paraId="1FC35991" w14:textId="77777777" w:rsidR="003A31CE" w:rsidRDefault="003A31CE" w:rsidP="006B1789">
            <w:pPr>
              <w:pStyle w:val="TableParagraph"/>
              <w:rPr>
                <w:rFonts w:ascii="Times New Roman"/>
                <w:sz w:val="20"/>
              </w:rPr>
            </w:pPr>
          </w:p>
          <w:p w14:paraId="244FCC4B" w14:textId="77777777" w:rsidR="003A31CE" w:rsidRDefault="003A31CE" w:rsidP="006B1789">
            <w:pPr>
              <w:pStyle w:val="TableParagraph"/>
              <w:rPr>
                <w:rFonts w:ascii="Times New Roman"/>
                <w:sz w:val="20"/>
              </w:rPr>
            </w:pPr>
          </w:p>
          <w:p w14:paraId="245D3110" w14:textId="77777777" w:rsidR="003A31CE" w:rsidRDefault="003A31CE" w:rsidP="006B1789">
            <w:pPr>
              <w:pStyle w:val="TableParagraph"/>
              <w:spacing w:before="2"/>
              <w:rPr>
                <w:rFonts w:ascii="Times New Roman"/>
                <w:sz w:val="16"/>
              </w:rPr>
            </w:pPr>
          </w:p>
          <w:p w14:paraId="26300828" w14:textId="77777777" w:rsidR="003A31CE" w:rsidRDefault="003A31CE" w:rsidP="006B1789">
            <w:pPr>
              <w:pStyle w:val="TableParagraph"/>
              <w:ind w:left="108"/>
            </w:pPr>
            <w:r>
              <w:t>其他</w:t>
            </w:r>
          </w:p>
        </w:tc>
        <w:tc>
          <w:tcPr>
            <w:tcW w:w="4500" w:type="dxa"/>
          </w:tcPr>
          <w:p w14:paraId="1BB5BC1A" w14:textId="77777777" w:rsidR="003A31CE" w:rsidRDefault="003A31CE" w:rsidP="006B1789">
            <w:pPr>
              <w:pStyle w:val="TableParagraph"/>
              <w:spacing w:before="22" w:line="278" w:lineRule="auto"/>
              <w:ind w:left="106" w:right="99"/>
            </w:pPr>
            <w:r>
              <w:t>对考生投诉（反映）的问题，应仔细</w:t>
            </w:r>
            <w:proofErr w:type="gramStart"/>
            <w:r>
              <w:t>研</w:t>
            </w:r>
            <w:proofErr w:type="gramEnd"/>
            <w:r>
              <w:t>判。如属政策误解或操作层面的问题，应及时进行解答，回应考生；如考生进行申诉，应按申诉程序进行处理；如已在网络上形成舆情，则启动</w:t>
            </w:r>
          </w:p>
          <w:p w14:paraId="25FDF58F" w14:textId="77777777" w:rsidR="003A31CE" w:rsidRDefault="003A31CE" w:rsidP="006B1789">
            <w:pPr>
              <w:pStyle w:val="TableParagraph"/>
              <w:spacing w:line="269" w:lineRule="exact"/>
              <w:ind w:left="106"/>
            </w:pPr>
            <w:r>
              <w:t>学校舆情应急处置预案处理。</w:t>
            </w:r>
          </w:p>
        </w:tc>
        <w:tc>
          <w:tcPr>
            <w:tcW w:w="1906" w:type="dxa"/>
          </w:tcPr>
          <w:p w14:paraId="1AC226B3" w14:textId="77777777" w:rsidR="003A31CE" w:rsidRDefault="003A31CE" w:rsidP="006B1789">
            <w:pPr>
              <w:pStyle w:val="TableParagraph"/>
              <w:spacing w:before="22" w:line="278" w:lineRule="auto"/>
              <w:ind w:left="107" w:right="89"/>
            </w:pPr>
            <w:r>
              <w:rPr>
                <w:spacing w:val="-2"/>
              </w:rPr>
              <w:t>学院研究生复试工</w:t>
            </w:r>
            <w:r>
              <w:rPr>
                <w:spacing w:val="-1"/>
              </w:rPr>
              <w:t>作领导小组</w:t>
            </w:r>
          </w:p>
          <w:p w14:paraId="255359E6" w14:textId="77777777" w:rsidR="003A31CE" w:rsidRDefault="003A31CE" w:rsidP="006B1789">
            <w:pPr>
              <w:pStyle w:val="TableParagraph"/>
              <w:spacing w:line="278" w:lineRule="auto"/>
              <w:ind w:left="107" w:right="732"/>
            </w:pPr>
            <w:r>
              <w:rPr>
                <w:spacing w:val="-1"/>
              </w:rPr>
              <w:t xml:space="preserve">研究生院 </w:t>
            </w:r>
            <w:r>
              <w:rPr>
                <w:spacing w:val="-5"/>
              </w:rPr>
              <w:t>党委宣传部</w:t>
            </w:r>
          </w:p>
          <w:p w14:paraId="09ACA13A" w14:textId="77777777" w:rsidR="003A31CE" w:rsidRDefault="003A31CE" w:rsidP="006B1789">
            <w:pPr>
              <w:pStyle w:val="TableParagraph"/>
              <w:spacing w:line="269" w:lineRule="exact"/>
              <w:ind w:left="107"/>
            </w:pPr>
            <w:r>
              <w:rPr>
                <w:spacing w:val="-1"/>
              </w:rPr>
              <w:t>纪委办公室</w:t>
            </w:r>
          </w:p>
        </w:tc>
      </w:tr>
    </w:tbl>
    <w:p w14:paraId="4A9C38B8" w14:textId="77777777" w:rsidR="003A31CE" w:rsidRDefault="003A31CE" w:rsidP="003A31CE">
      <w:pPr>
        <w:pStyle w:val="a3"/>
        <w:spacing w:before="5"/>
        <w:rPr>
          <w:sz w:val="23"/>
        </w:rPr>
      </w:pPr>
    </w:p>
    <w:p w14:paraId="6638C594" w14:textId="77777777" w:rsidR="003A31CE" w:rsidRDefault="003A31CE" w:rsidP="003A31CE">
      <w:pPr>
        <w:spacing w:line="520" w:lineRule="exact"/>
        <w:jc w:val="center"/>
        <w:rPr>
          <w:b/>
          <w:sz w:val="36"/>
          <w:szCs w:val="36"/>
        </w:rPr>
      </w:pPr>
    </w:p>
    <w:p w14:paraId="70C6052E" w14:textId="77777777" w:rsidR="00087B72" w:rsidRPr="003A31CE" w:rsidRDefault="00087B72"/>
    <w:sectPr w:rsidR="00087B72" w:rsidRPr="003A31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96300" w14:textId="10D5D172" w:rsidR="00361E1D" w:rsidRDefault="003A31CE">
    <w:pPr>
      <w:pStyle w:val="a3"/>
      <w:spacing w:line="14" w:lineRule="auto"/>
      <w:rPr>
        <w:sz w:val="20"/>
      </w:rPr>
    </w:pPr>
    <w:r>
      <w:rPr>
        <w:noProof/>
      </w:rPr>
      <mc:AlternateContent>
        <mc:Choice Requires="wps">
          <w:drawing>
            <wp:anchor distT="0" distB="0" distL="114300" distR="114300" simplePos="0" relativeHeight="251659264" behindDoc="1" locked="0" layoutInCell="1" allowOverlap="1" wp14:anchorId="2B00BDB2" wp14:editId="380AC935">
              <wp:simplePos x="0" y="0"/>
              <wp:positionH relativeFrom="page">
                <wp:posOffset>996315</wp:posOffset>
              </wp:positionH>
              <wp:positionV relativeFrom="page">
                <wp:posOffset>9730105</wp:posOffset>
              </wp:positionV>
              <wp:extent cx="394335" cy="203835"/>
              <wp:effectExtent l="0" t="0" r="0" b="63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A23F7" w14:textId="77777777" w:rsidR="00361E1D" w:rsidRDefault="003A31CE">
                          <w:pPr>
                            <w:spacing w:line="306" w:lineRule="exact"/>
                            <w:ind w:left="20"/>
                            <w:jc w:val="left"/>
                            <w:rPr>
                              <w:rFonts w:ascii="Calibri"/>
                              <w:sz w:val="28"/>
                            </w:rPr>
                          </w:pPr>
                          <w:r>
                            <w:rPr>
                              <w:rFonts w:ascii="Calibri"/>
                              <w:sz w:val="28"/>
                            </w:rPr>
                            <w:t xml:space="preserve">- </w:t>
                          </w:r>
                          <w:r>
                            <w:fldChar w:fldCharType="begin"/>
                          </w:r>
                          <w:r>
                            <w:rPr>
                              <w:rFonts w:ascii="Calibri"/>
                              <w:sz w:val="28"/>
                            </w:rPr>
                            <w:instrText xml:space="preserve"> PAGE </w:instrText>
                          </w:r>
                          <w:r>
                            <w:fldChar w:fldCharType="separate"/>
                          </w:r>
                          <w:r>
                            <w:t>28</w:t>
                          </w:r>
                          <w:r>
                            <w:fldChar w:fldCharType="end"/>
                          </w:r>
                          <w:r>
                            <w:rPr>
                              <w:rFonts w:ascii="Calibri"/>
                              <w:sz w:val="2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00BDB2" id="_x0000_t202" coordsize="21600,21600" o:spt="202" path="m,l,21600r21600,l21600,xe">
              <v:stroke joinstyle="miter"/>
              <v:path gradientshapeok="t" o:connecttype="rect"/>
            </v:shapetype>
            <v:shape id="文本框 1" o:spid="_x0000_s1026" type="#_x0000_t202" style="position:absolute;left:0;text-align:left;margin-left:78.45pt;margin-top:766.15pt;width:31.05pt;height:16.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" filled="f" stroked="f">
              <v:textbox inset="0,0,0,0">
                <w:txbxContent>
                  <w:p w14:paraId="567A23F7" w14:textId="77777777" w:rsidR="00361E1D" w:rsidRDefault="003A31CE">
                    <w:pPr>
                      <w:spacing w:line="306" w:lineRule="exact"/>
                      <w:ind w:left="20"/>
                      <w:jc w:val="left"/>
                      <w:rPr>
                        <w:rFonts w:ascii="Calibri"/>
                        <w:sz w:val="28"/>
                      </w:rPr>
                    </w:pPr>
                    <w:r>
                      <w:rPr>
                        <w:rFonts w:ascii="Calibri"/>
                        <w:sz w:val="28"/>
                      </w:rPr>
                      <w:t xml:space="preserve">- </w:t>
                    </w:r>
                    <w:r>
                      <w:fldChar w:fldCharType="begin"/>
                    </w:r>
                    <w:r>
                      <w:rPr>
                        <w:rFonts w:ascii="Calibri"/>
                        <w:sz w:val="28"/>
                      </w:rPr>
                      <w:instrText xml:space="preserve"> PAGE </w:instrText>
                    </w:r>
                    <w:r>
                      <w:fldChar w:fldCharType="separate"/>
                    </w:r>
                    <w:r>
                      <w:t>28</w:t>
                    </w:r>
                    <w:r>
                      <w:fldChar w:fldCharType="end"/>
                    </w:r>
                    <w:r>
                      <w:rPr>
                        <w:rFonts w:ascii="Calibri"/>
                        <w:sz w:val="28"/>
                      </w:rPr>
                      <w:t xml:space="preser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8505535"/>
    </w:sdtPr>
    <w:sdtEndPr/>
    <w:sdtContent>
      <w:p w14:paraId="2F106F31" w14:textId="77777777" w:rsidR="00361E1D" w:rsidRDefault="003A31CE">
        <w:pPr>
          <w:pStyle w:val="a5"/>
          <w:jc w:val="center"/>
        </w:pPr>
        <w:r>
          <w:fldChar w:fldCharType="begin"/>
        </w:r>
        <w:r>
          <w:instrText xml:space="preserve"> PAGE   \* MERGEFORMAT </w:instrText>
        </w:r>
        <w:r>
          <w:fldChar w:fldCharType="separate"/>
        </w:r>
        <w:r>
          <w:rPr>
            <w:lang w:val="zh-CN"/>
          </w:rPr>
          <w:t>14</w:t>
        </w:r>
        <w:r>
          <w:rPr>
            <w:lang w:val="zh-CN"/>
          </w:rPr>
          <w:fldChar w:fldCharType="end"/>
        </w:r>
      </w:p>
    </w:sdtContent>
  </w:sdt>
  <w:p w14:paraId="24866BD7" w14:textId="77777777" w:rsidR="00361E1D" w:rsidRDefault="003A31CE">
    <w:pPr>
      <w:pStyle w:val="a3"/>
      <w:spacing w:line="14" w:lineRule="auto"/>
      <w:rPr>
        <w:sz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lvlText w:val="%1."/>
      <w:lvlJc w:val="left"/>
      <w:pPr>
        <w:ind w:left="106" w:hanging="318"/>
        <w:jc w:val="left"/>
      </w:pPr>
      <w:rPr>
        <w:rFonts w:ascii="Times New Roman" w:eastAsia="Times New Roman" w:hAnsi="Times New Roman" w:cs="Times New Roman" w:hint="default"/>
        <w:spacing w:val="-12"/>
        <w:w w:val="100"/>
        <w:sz w:val="19"/>
        <w:szCs w:val="19"/>
        <w:lang w:val="zh-CN" w:eastAsia="zh-CN" w:bidi="zh-CN"/>
      </w:rPr>
    </w:lvl>
    <w:lvl w:ilvl="1">
      <w:start w:val="1"/>
      <w:numFmt w:val="bullet"/>
      <w:lvlText w:val="•"/>
      <w:lvlJc w:val="left"/>
      <w:pPr>
        <w:ind w:left="539" w:hanging="318"/>
      </w:pPr>
      <w:rPr>
        <w:rFonts w:hint="default"/>
        <w:lang w:val="zh-CN" w:eastAsia="zh-CN" w:bidi="zh-CN"/>
      </w:rPr>
    </w:lvl>
    <w:lvl w:ilvl="2">
      <w:start w:val="1"/>
      <w:numFmt w:val="bullet"/>
      <w:lvlText w:val="•"/>
      <w:lvlJc w:val="left"/>
      <w:pPr>
        <w:ind w:left="978" w:hanging="318"/>
      </w:pPr>
      <w:rPr>
        <w:rFonts w:hint="default"/>
        <w:lang w:val="zh-CN" w:eastAsia="zh-CN" w:bidi="zh-CN"/>
      </w:rPr>
    </w:lvl>
    <w:lvl w:ilvl="3">
      <w:start w:val="1"/>
      <w:numFmt w:val="bullet"/>
      <w:lvlText w:val="•"/>
      <w:lvlJc w:val="left"/>
      <w:pPr>
        <w:ind w:left="1417" w:hanging="318"/>
      </w:pPr>
      <w:rPr>
        <w:rFonts w:hint="default"/>
        <w:lang w:val="zh-CN" w:eastAsia="zh-CN" w:bidi="zh-CN"/>
      </w:rPr>
    </w:lvl>
    <w:lvl w:ilvl="4">
      <w:start w:val="1"/>
      <w:numFmt w:val="bullet"/>
      <w:lvlText w:val="•"/>
      <w:lvlJc w:val="left"/>
      <w:pPr>
        <w:ind w:left="1856" w:hanging="318"/>
      </w:pPr>
      <w:rPr>
        <w:rFonts w:hint="default"/>
        <w:lang w:val="zh-CN" w:eastAsia="zh-CN" w:bidi="zh-CN"/>
      </w:rPr>
    </w:lvl>
    <w:lvl w:ilvl="5">
      <w:start w:val="1"/>
      <w:numFmt w:val="bullet"/>
      <w:lvlText w:val="•"/>
      <w:lvlJc w:val="left"/>
      <w:pPr>
        <w:ind w:left="2295" w:hanging="318"/>
      </w:pPr>
      <w:rPr>
        <w:rFonts w:hint="default"/>
        <w:lang w:val="zh-CN" w:eastAsia="zh-CN" w:bidi="zh-CN"/>
      </w:rPr>
    </w:lvl>
    <w:lvl w:ilvl="6">
      <w:start w:val="1"/>
      <w:numFmt w:val="bullet"/>
      <w:lvlText w:val="•"/>
      <w:lvlJc w:val="left"/>
      <w:pPr>
        <w:ind w:left="2734" w:hanging="318"/>
      </w:pPr>
      <w:rPr>
        <w:rFonts w:hint="default"/>
        <w:lang w:val="zh-CN" w:eastAsia="zh-CN" w:bidi="zh-CN"/>
      </w:rPr>
    </w:lvl>
    <w:lvl w:ilvl="7">
      <w:start w:val="1"/>
      <w:numFmt w:val="bullet"/>
      <w:lvlText w:val="•"/>
      <w:lvlJc w:val="left"/>
      <w:pPr>
        <w:ind w:left="3173" w:hanging="318"/>
      </w:pPr>
      <w:rPr>
        <w:rFonts w:hint="default"/>
        <w:lang w:val="zh-CN" w:eastAsia="zh-CN" w:bidi="zh-CN"/>
      </w:rPr>
    </w:lvl>
    <w:lvl w:ilvl="8">
      <w:start w:val="1"/>
      <w:numFmt w:val="bullet"/>
      <w:lvlText w:val="•"/>
      <w:lvlJc w:val="left"/>
      <w:pPr>
        <w:ind w:left="3612" w:hanging="318"/>
      </w:pPr>
      <w:rPr>
        <w:rFonts w:hint="default"/>
        <w:lang w:val="zh-CN" w:eastAsia="zh-CN" w:bidi="zh-CN"/>
      </w:rPr>
    </w:lvl>
  </w:abstractNum>
  <w:abstractNum w:abstractNumId="1" w15:restartNumberingAfterBreak="0">
    <w:nsid w:val="00000006"/>
    <w:multiLevelType w:val="multilevel"/>
    <w:tmpl w:val="00000006"/>
    <w:lvl w:ilvl="0">
      <w:start w:val="1"/>
      <w:numFmt w:val="decimal"/>
      <w:lvlText w:val="%1."/>
      <w:lvlJc w:val="left"/>
      <w:pPr>
        <w:ind w:left="424" w:hanging="318"/>
        <w:jc w:val="left"/>
      </w:pPr>
      <w:rPr>
        <w:rFonts w:ascii="Times New Roman" w:eastAsia="Times New Roman" w:hAnsi="Times New Roman" w:cs="Times New Roman" w:hint="default"/>
        <w:w w:val="100"/>
        <w:sz w:val="19"/>
        <w:szCs w:val="19"/>
        <w:lang w:val="zh-CN" w:eastAsia="zh-CN" w:bidi="zh-CN"/>
      </w:rPr>
    </w:lvl>
    <w:lvl w:ilvl="1">
      <w:start w:val="1"/>
      <w:numFmt w:val="bullet"/>
      <w:lvlText w:val="•"/>
      <w:lvlJc w:val="left"/>
      <w:pPr>
        <w:ind w:left="827" w:hanging="318"/>
      </w:pPr>
      <w:rPr>
        <w:rFonts w:hint="default"/>
        <w:lang w:val="zh-CN" w:eastAsia="zh-CN" w:bidi="zh-CN"/>
      </w:rPr>
    </w:lvl>
    <w:lvl w:ilvl="2">
      <w:start w:val="1"/>
      <w:numFmt w:val="bullet"/>
      <w:lvlText w:val="•"/>
      <w:lvlJc w:val="left"/>
      <w:pPr>
        <w:ind w:left="1234" w:hanging="318"/>
      </w:pPr>
      <w:rPr>
        <w:rFonts w:hint="default"/>
        <w:lang w:val="zh-CN" w:eastAsia="zh-CN" w:bidi="zh-CN"/>
      </w:rPr>
    </w:lvl>
    <w:lvl w:ilvl="3">
      <w:start w:val="1"/>
      <w:numFmt w:val="bullet"/>
      <w:lvlText w:val="•"/>
      <w:lvlJc w:val="left"/>
      <w:pPr>
        <w:ind w:left="1641" w:hanging="318"/>
      </w:pPr>
      <w:rPr>
        <w:rFonts w:hint="default"/>
        <w:lang w:val="zh-CN" w:eastAsia="zh-CN" w:bidi="zh-CN"/>
      </w:rPr>
    </w:lvl>
    <w:lvl w:ilvl="4">
      <w:start w:val="1"/>
      <w:numFmt w:val="bullet"/>
      <w:lvlText w:val="•"/>
      <w:lvlJc w:val="left"/>
      <w:pPr>
        <w:ind w:left="2048" w:hanging="318"/>
      </w:pPr>
      <w:rPr>
        <w:rFonts w:hint="default"/>
        <w:lang w:val="zh-CN" w:eastAsia="zh-CN" w:bidi="zh-CN"/>
      </w:rPr>
    </w:lvl>
    <w:lvl w:ilvl="5">
      <w:start w:val="1"/>
      <w:numFmt w:val="bullet"/>
      <w:lvlText w:val="•"/>
      <w:lvlJc w:val="left"/>
      <w:pPr>
        <w:ind w:left="2455" w:hanging="318"/>
      </w:pPr>
      <w:rPr>
        <w:rFonts w:hint="default"/>
        <w:lang w:val="zh-CN" w:eastAsia="zh-CN" w:bidi="zh-CN"/>
      </w:rPr>
    </w:lvl>
    <w:lvl w:ilvl="6">
      <w:start w:val="1"/>
      <w:numFmt w:val="bullet"/>
      <w:lvlText w:val="•"/>
      <w:lvlJc w:val="left"/>
      <w:pPr>
        <w:ind w:left="2862" w:hanging="318"/>
      </w:pPr>
      <w:rPr>
        <w:rFonts w:hint="default"/>
        <w:lang w:val="zh-CN" w:eastAsia="zh-CN" w:bidi="zh-CN"/>
      </w:rPr>
    </w:lvl>
    <w:lvl w:ilvl="7">
      <w:start w:val="1"/>
      <w:numFmt w:val="bullet"/>
      <w:lvlText w:val="•"/>
      <w:lvlJc w:val="left"/>
      <w:pPr>
        <w:ind w:left="3269" w:hanging="318"/>
      </w:pPr>
      <w:rPr>
        <w:rFonts w:hint="default"/>
        <w:lang w:val="zh-CN" w:eastAsia="zh-CN" w:bidi="zh-CN"/>
      </w:rPr>
    </w:lvl>
    <w:lvl w:ilvl="8">
      <w:start w:val="1"/>
      <w:numFmt w:val="bullet"/>
      <w:lvlText w:val="•"/>
      <w:lvlJc w:val="left"/>
      <w:pPr>
        <w:ind w:left="3676" w:hanging="318"/>
      </w:pPr>
      <w:rPr>
        <w:rFonts w:hint="default"/>
        <w:lang w:val="zh-CN" w:eastAsia="zh-CN" w:bidi="zh-C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1CE"/>
    <w:rsid w:val="00087B72"/>
    <w:rsid w:val="003A3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D3B2A"/>
  <w15:chartTrackingRefBased/>
  <w15:docId w15:val="{BC71E0FA-3161-432D-B93B-BFE199650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31C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rsid w:val="003A31CE"/>
    <w:pPr>
      <w:spacing w:after="120"/>
    </w:pPr>
  </w:style>
  <w:style w:type="character" w:customStyle="1" w:styleId="a4">
    <w:name w:val="正文文本 字符"/>
    <w:basedOn w:val="a0"/>
    <w:link w:val="a3"/>
    <w:uiPriority w:val="99"/>
    <w:qFormat/>
    <w:rsid w:val="003A31CE"/>
    <w:rPr>
      <w:rFonts w:ascii="Times New Roman" w:eastAsia="宋体" w:hAnsi="Times New Roman" w:cs="Times New Roman"/>
      <w:szCs w:val="24"/>
    </w:rPr>
  </w:style>
  <w:style w:type="paragraph" w:styleId="a5">
    <w:name w:val="footer"/>
    <w:basedOn w:val="a"/>
    <w:link w:val="a6"/>
    <w:uiPriority w:val="99"/>
    <w:qFormat/>
    <w:rsid w:val="003A31CE"/>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3A31CE"/>
    <w:rPr>
      <w:rFonts w:ascii="Times New Roman" w:eastAsia="宋体" w:hAnsi="Times New Roman" w:cs="Times New Roman"/>
      <w:sz w:val="18"/>
      <w:szCs w:val="18"/>
    </w:rPr>
  </w:style>
  <w:style w:type="paragraph" w:styleId="a7">
    <w:name w:val="Normal (Web)"/>
    <w:basedOn w:val="a"/>
    <w:qFormat/>
    <w:rsid w:val="003A31CE"/>
    <w:pPr>
      <w:spacing w:before="100" w:beforeAutospacing="1" w:after="100" w:afterAutospacing="1"/>
      <w:jc w:val="left"/>
    </w:pPr>
    <w:rPr>
      <w:kern w:val="0"/>
      <w:sz w:val="24"/>
    </w:rPr>
  </w:style>
  <w:style w:type="paragraph" w:customStyle="1" w:styleId="TableParagraph">
    <w:name w:val="Table Paragraph"/>
    <w:basedOn w:val="a"/>
    <w:uiPriority w:val="1"/>
    <w:qFormat/>
    <w:rsid w:val="003A31CE"/>
    <w:rPr>
      <w:rFonts w:ascii="仿宋" w:eastAsia="仿宋" w:hAnsi="仿宋" w:cs="仿宋"/>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er1.xml" Type="http://schemas.openxmlformats.org/officeDocument/2006/relationships/footer"/><Relationship Id="rId6" Target="footer2.xml" Type="http://schemas.openxmlformats.org/officeDocument/2006/relationships/foot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381</Words>
  <Characters>2178</Characters>
  <Application>Microsoft Office Word</Application>
  <DocSecurity>0</DocSecurity>
  <Lines>18</Lines>
  <Paragraphs>5</Paragraphs>
  <ScaleCrop>false</ScaleCrop>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2020-05-21T06:17:00Z</dcterms:created>
  <dc:creator>c an</dc:creator>
  <cp:lastModifiedBy>c an</cp:lastModifiedBy>
  <dcterms:modified xsi:type="dcterms:W3CDTF">2020-05-21T06:17:00Z</dcterms:modified>
  <cp:revision>1</cp:revision>
</cp:coreProperties>
</file>