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outlineLvl w:val="1"/>
        <w:rPr>
          <w:rFonts w:hint="eastAsia" w:ascii="方正小标宋_GBK" w:hAnsi="方正小标宋_GBK" w:eastAsia="方正小标宋_GBK" w:cs="方正小标宋_GBK"/>
          <w:b/>
          <w:bCs/>
          <w:color w:val="auto"/>
          <w:sz w:val="36"/>
          <w:szCs w:val="44"/>
        </w:rPr>
      </w:pPr>
      <w:bookmarkStart w:id="0" w:name="_Toc27880"/>
      <w:r>
        <w:rPr>
          <w:rFonts w:hint="eastAsia" w:ascii="方正小标宋_GBK" w:hAnsi="方正小标宋_GBK" w:eastAsia="方正小标宋_GBK" w:cs="方正小标宋_GBK"/>
          <w:b/>
          <w:bCs/>
          <w:color w:val="auto"/>
          <w:sz w:val="36"/>
          <w:szCs w:val="44"/>
        </w:rPr>
        <w:t>云南民族大学领导干部任前经济责任</w:t>
      </w:r>
      <w:bookmarkEnd w:id="0"/>
      <w:bookmarkStart w:id="1" w:name="_Toc7819"/>
      <w:r>
        <w:rPr>
          <w:rFonts w:hint="eastAsia" w:ascii="方正小标宋_GBK" w:hAnsi="方正小标宋_GBK" w:eastAsia="方正小标宋_GBK" w:cs="方正小标宋_GBK"/>
          <w:b/>
          <w:bCs/>
          <w:color w:val="auto"/>
          <w:sz w:val="36"/>
          <w:szCs w:val="44"/>
        </w:rPr>
        <w:t>告知办法</w:t>
      </w:r>
      <w:bookmarkEnd w:id="1"/>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第一条</w:t>
      </w:r>
      <w:r>
        <w:rPr>
          <w:rFonts w:hint="eastAsia" w:ascii="仿宋_GB2312" w:hAnsi="仿宋_GB2312" w:eastAsia="仿宋_GB2312" w:cs="仿宋_GB2312"/>
          <w:color w:val="auto"/>
          <w:sz w:val="32"/>
          <w:szCs w:val="32"/>
        </w:rPr>
        <w:t xml:space="preserve"> 为推进对学校领导干部履行经济责任情况实行审计全覆盖，建立领导干部任前经济责任告知制度，促进领导干部履职尽责、担当作为，根据《党政主要领导干部和国有企事业单位主要领导人员经济责任审计规定》（中办发〔2019〕45号）及《关于印发云南省领导干部经济责任审计全覆盖实施意见及相关配套制度的通知》（云审发〔2020〕24号）等有关文件，结合学校实际，制定本办法。</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第二条</w:t>
      </w:r>
      <w:r>
        <w:rPr>
          <w:rFonts w:hint="eastAsia" w:ascii="仿宋_GB2312" w:hAnsi="仿宋_GB2312" w:eastAsia="仿宋_GB2312" w:cs="仿宋_GB2312"/>
          <w:color w:val="auto"/>
          <w:sz w:val="32"/>
          <w:szCs w:val="32"/>
        </w:rPr>
        <w:t xml:space="preserve"> 本办法所称领导干部包括校属党政管理机构、教学科研机构、教学辅助机构、群团组织和附属机构、其他机构的正职领导干部或者主持工作一年以上的副职领导干部。</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第三条</w:t>
      </w:r>
      <w:r>
        <w:rPr>
          <w:rFonts w:hint="eastAsia" w:ascii="仿宋_GB2312" w:hAnsi="仿宋_GB2312" w:eastAsia="仿宋_GB2312" w:cs="仿宋_GB2312"/>
          <w:color w:val="auto"/>
          <w:sz w:val="32"/>
          <w:szCs w:val="32"/>
        </w:rPr>
        <w:t xml:space="preserve"> 领导干部任前经济责任告知的主要内容包括：</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（一）学习贯彻习近平新时代中国特色社会主义思想，贯彻执行党和国家经济方针、国家教育方针政策及决策部署，贯彻落实学校有关发展规划纲要内容；完成有关目标责任制考核。</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（二）依法决策、科学决策、民族决策、建立健全经济决策管理制度；重大经济决策事项内容合法，决策程序合规，注重决策事项的执行情况以及决策事项的效果，促进资金使用和绩效分配科学决策。</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保障机构预算执行和其他财务收支的真实性、合法性和效益性，包括但不限于重大项目的投资、建设和管理情况；债务的形成、管理和风险评估情况；国有资产采购、处置和管理情况；教学科研经费等专项经费的管理使用情况。</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遵守有关法律法规和财经纪律；加强内部控制制度建设；完善内部控制自我评估约束机制，监督内部控制制度的建立和执行情况。树立预算、责任、风险和绩效意识，不断提高政府性资金、国有资产（资源）管理使用的经济性、效率性和效果性。</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在经济活动中落实党风廉政建设责任情况，对班子成员廉洁从政（从业）监督管理情况；个人遵守廉洁从政（从业）规定情况，遵守有关工资薪酬、兼职和职务消费、公务接待、因公出国（境）、办公用房及公务用车配置等方面的规定。</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（六）抓好以往审计发现问题的整改和巡视巡察、督察检查反馈涉及经济责任领域问题的整改。</w:t>
      </w:r>
    </w:p>
    <w:p>
      <w:pPr>
        <w:spacing w:line="360" w:lineRule="auto"/>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（七）其他需要告知的内容。</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第四条</w:t>
      </w:r>
      <w:r>
        <w:rPr>
          <w:rFonts w:hint="eastAsia" w:ascii="仿宋_GB2312" w:hAnsi="仿宋_GB2312" w:eastAsia="仿宋_GB2312" w:cs="仿宋_GB2312"/>
          <w:color w:val="auto"/>
          <w:sz w:val="32"/>
          <w:szCs w:val="32"/>
        </w:rPr>
        <w:t xml:space="preserve"> 组织部负责确定领导干部名单，通知审计处开展任前经济责任告知工作，审计处向领导干部书面送达任前经济责任告知书及相关学习资料。</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第五条</w:t>
      </w:r>
      <w:r>
        <w:rPr>
          <w:rFonts w:hint="eastAsia" w:ascii="仿宋_GB2312" w:hAnsi="仿宋_GB2312" w:eastAsia="仿宋_GB2312" w:cs="仿宋_GB2312"/>
          <w:color w:val="auto"/>
          <w:sz w:val="32"/>
          <w:szCs w:val="32"/>
        </w:rPr>
        <w:t xml:space="preserve"> 组织部在对领导干部的教育培训中，应将经济责任审计有关的内容纳入培训计划。</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第六条</w:t>
      </w:r>
      <w:r>
        <w:rPr>
          <w:rFonts w:hint="eastAsia" w:ascii="仿宋_GB2312" w:hAnsi="仿宋_GB2312" w:eastAsia="仿宋_GB2312" w:cs="仿宋_GB2312"/>
          <w:color w:val="auto"/>
          <w:sz w:val="32"/>
          <w:szCs w:val="32"/>
        </w:rPr>
        <w:t xml:space="preserve"> 本办法由党委审计工作委员会办公室、审计处负责解释。</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第七条</w:t>
      </w:r>
      <w:r>
        <w:rPr>
          <w:rFonts w:hint="eastAsia" w:ascii="仿宋_GB2312" w:hAnsi="仿宋_GB2312" w:eastAsia="仿宋_GB2312" w:cs="仿宋_GB2312"/>
          <w:color w:val="auto"/>
          <w:sz w:val="32"/>
          <w:szCs w:val="32"/>
        </w:rPr>
        <w:t xml:space="preserve"> 本办法自发文之日起实施。原《云南民族大学领导干部任前经济责任告知办法》（云民大规〔2019〕21号）同时废止。</w:t>
      </w:r>
    </w:p>
    <w:p>
      <w:pPr>
        <w:spacing w:line="360" w:lineRule="auto"/>
        <w:ind w:firstLine="643" w:firstLineChars="20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第八条</w:t>
      </w:r>
      <w:r>
        <w:rPr>
          <w:rFonts w:hint="eastAsia" w:ascii="仿宋_GB2312" w:hAnsi="仿宋_GB2312" w:eastAsia="仿宋_GB2312" w:cs="仿宋_GB2312"/>
          <w:color w:val="auto"/>
          <w:sz w:val="32"/>
          <w:szCs w:val="32"/>
        </w:rPr>
        <w:t xml:space="preserve"> 本办法所涉及的内容，如与现行有效的法律、法规存在冲突的，以现行有效的法律、法规规定为准。</w:t>
      </w:r>
    </w:p>
    <w:p>
      <w:pPr>
        <w:spacing w:line="360" w:lineRule="auto"/>
        <w:ind w:firstLine="640" w:firstLineChars="200"/>
        <w:rPr>
          <w:rFonts w:ascii="仿宋_GB2312" w:hAnsi="仿宋_GB2312" w:eastAsia="仿宋_GB2312" w:cs="仿宋_GB2312"/>
          <w:color w:val="auto"/>
          <w:sz w:val="32"/>
          <w:szCs w:val="32"/>
        </w:rPr>
      </w:pPr>
    </w:p>
    <w:p>
      <w:pPr>
        <w:spacing w:line="800" w:lineRule="exact"/>
        <w:jc w:val="lef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附件：云南民族大学领导干部任前经济责任告知书（模板）</w:t>
      </w:r>
    </w:p>
    <w:p>
      <w:pPr>
        <w:widowControl/>
        <w:jc w:val="left"/>
        <w:rPr>
          <w:rFonts w:ascii="宋体" w:hAnsi="宋体" w:cs="宋体"/>
          <w:color w:val="auto"/>
          <w:sz w:val="28"/>
          <w:szCs w:val="28"/>
        </w:rPr>
      </w:pPr>
      <w:r>
        <w:rPr>
          <w:rFonts w:ascii="宋体" w:hAnsi="宋体" w:cs="宋体"/>
          <w:color w:val="auto"/>
          <w:sz w:val="28"/>
          <w:szCs w:val="28"/>
        </w:rPr>
        <w:br w:type="page"/>
      </w:r>
    </w:p>
    <w:p>
      <w:pPr>
        <w:rPr>
          <w:rFonts w:hint="eastAsia" w:ascii="宋体" w:hAnsi="宋体" w:eastAsia="宋体" w:cs="宋体"/>
          <w:color w:val="auto"/>
          <w:sz w:val="28"/>
          <w:szCs w:val="28"/>
          <w:lang w:eastAsia="zh-CN"/>
        </w:rPr>
      </w:pPr>
      <w:r>
        <w:rPr>
          <w:rFonts w:hint="eastAsia" w:ascii="宋体" w:hAnsi="宋体" w:cs="宋体"/>
          <w:color w:val="auto"/>
          <w:sz w:val="28"/>
          <w:szCs w:val="28"/>
        </w:rPr>
        <w:t>附件</w:t>
      </w:r>
      <w:r>
        <w:rPr>
          <w:rFonts w:hint="eastAsia" w:ascii="宋体" w:hAnsi="宋体" w:cs="宋体"/>
          <w:color w:val="auto"/>
          <w:sz w:val="28"/>
          <w:szCs w:val="28"/>
          <w:lang w:eastAsia="zh-CN"/>
        </w:rPr>
        <w:t>：</w:t>
      </w:r>
    </w:p>
    <w:p>
      <w:pPr>
        <w:spacing w:line="540" w:lineRule="exact"/>
        <w:ind w:firstLine="1040" w:firstLineChars="200"/>
        <w:jc w:val="center"/>
        <w:rPr>
          <w:rFonts w:ascii="方正小标宋_GBK" w:eastAsia="方正小标宋_GBK"/>
          <w:color w:val="auto"/>
          <w:sz w:val="52"/>
          <w:szCs w:val="52"/>
        </w:rPr>
      </w:pPr>
    </w:p>
    <w:p>
      <w:pPr>
        <w:spacing w:line="800" w:lineRule="exact"/>
        <w:jc w:val="center"/>
        <w:rPr>
          <w:rFonts w:ascii="方正小标宋_GBK" w:eastAsia="方正小标宋_GBK"/>
          <w:color w:val="auto"/>
          <w:sz w:val="52"/>
          <w:szCs w:val="52"/>
        </w:rPr>
      </w:pPr>
      <w:r>
        <w:rPr>
          <w:rFonts w:hint="eastAsia" w:ascii="方正小标宋_GBK" w:eastAsia="方正小标宋_GBK"/>
          <w:color w:val="auto"/>
          <w:sz w:val="52"/>
          <w:szCs w:val="52"/>
        </w:rPr>
        <w:t>云</w:t>
      </w:r>
      <w:bookmarkStart w:id="2" w:name="_GoBack"/>
      <w:bookmarkEnd w:id="2"/>
      <w:r>
        <w:rPr>
          <w:rFonts w:hint="eastAsia" w:ascii="方正小标宋_GBK" w:eastAsia="方正小标宋_GBK"/>
          <w:color w:val="auto"/>
          <w:sz w:val="52"/>
          <w:szCs w:val="52"/>
        </w:rPr>
        <w:t>南民族大学</w:t>
      </w:r>
    </w:p>
    <w:p>
      <w:pPr>
        <w:spacing w:line="800" w:lineRule="exact"/>
        <w:jc w:val="center"/>
        <w:rPr>
          <w:rFonts w:ascii="方正小标宋_GBK" w:eastAsia="方正小标宋_GBK"/>
          <w:color w:val="auto"/>
          <w:sz w:val="52"/>
          <w:szCs w:val="52"/>
        </w:rPr>
      </w:pPr>
      <w:r>
        <w:rPr>
          <w:rFonts w:hint="eastAsia" w:ascii="方正小标宋_GBK" w:eastAsia="方正小标宋_GBK"/>
          <w:color w:val="auto"/>
          <w:sz w:val="52"/>
          <w:szCs w:val="52"/>
        </w:rPr>
        <w:t>领导干部任前经济责任告知书</w:t>
      </w:r>
    </w:p>
    <w:p>
      <w:pPr>
        <w:spacing w:line="800" w:lineRule="exact"/>
        <w:jc w:val="center"/>
        <w:rPr>
          <w:rFonts w:ascii="方正小标宋_GBK" w:eastAsia="方正小标宋_GBK"/>
          <w:color w:val="auto"/>
          <w:sz w:val="52"/>
          <w:szCs w:val="52"/>
        </w:rPr>
      </w:pPr>
      <w:r>
        <w:rPr>
          <w:rFonts w:hint="eastAsia" w:ascii="楷体" w:hAnsi="楷体" w:eastAsia="楷体"/>
          <w:color w:val="auto"/>
          <w:sz w:val="44"/>
          <w:szCs w:val="48"/>
        </w:rPr>
        <w:t xml:space="preserve">（第 </w:t>
      </w:r>
      <w:r>
        <w:rPr>
          <w:rFonts w:ascii="楷体" w:hAnsi="楷体" w:eastAsia="楷体"/>
          <w:color w:val="auto"/>
          <w:sz w:val="44"/>
          <w:szCs w:val="48"/>
        </w:rPr>
        <w:t xml:space="preserve">   </w:t>
      </w:r>
      <w:r>
        <w:rPr>
          <w:rFonts w:hint="eastAsia" w:ascii="楷体" w:hAnsi="楷体" w:eastAsia="楷体"/>
          <w:color w:val="auto"/>
          <w:sz w:val="44"/>
          <w:szCs w:val="48"/>
        </w:rPr>
        <w:t>号）</w:t>
      </w:r>
    </w:p>
    <w:p>
      <w:pPr>
        <w:spacing w:line="700" w:lineRule="exact"/>
        <w:ind w:firstLine="880" w:firstLineChars="200"/>
        <w:jc w:val="center"/>
        <w:rPr>
          <w:rFonts w:ascii="方正小标宋_GBK" w:eastAsia="方正小标宋_GBK"/>
          <w:color w:val="auto"/>
          <w:sz w:val="44"/>
          <w:szCs w:val="48"/>
        </w:rPr>
      </w:pPr>
    </w:p>
    <w:p>
      <w:pPr>
        <w:spacing w:line="700" w:lineRule="exact"/>
        <w:ind w:firstLine="880" w:firstLineChars="200"/>
        <w:jc w:val="center"/>
        <w:rPr>
          <w:rFonts w:ascii="方正小标宋_GBK" w:eastAsia="方正小标宋_GBK"/>
          <w:color w:val="auto"/>
          <w:sz w:val="44"/>
          <w:szCs w:val="48"/>
        </w:rPr>
      </w:pPr>
    </w:p>
    <w:p>
      <w:pPr>
        <w:spacing w:line="700" w:lineRule="exact"/>
        <w:ind w:firstLine="880" w:firstLineChars="200"/>
        <w:jc w:val="center"/>
        <w:rPr>
          <w:rFonts w:ascii="方正小标宋_GBK" w:eastAsia="方正小标宋_GBK"/>
          <w:color w:val="auto"/>
          <w:sz w:val="44"/>
          <w:szCs w:val="48"/>
        </w:rPr>
      </w:pPr>
    </w:p>
    <w:p>
      <w:pPr>
        <w:spacing w:line="700" w:lineRule="exact"/>
        <w:ind w:firstLine="880" w:firstLineChars="200"/>
        <w:jc w:val="center"/>
        <w:rPr>
          <w:rFonts w:ascii="方正小标宋_GBK" w:eastAsia="方正小标宋_GBK"/>
          <w:color w:val="auto"/>
          <w:sz w:val="44"/>
          <w:szCs w:val="48"/>
        </w:rPr>
      </w:pPr>
    </w:p>
    <w:p>
      <w:pPr>
        <w:spacing w:line="540" w:lineRule="exact"/>
        <w:ind w:firstLine="880" w:firstLineChars="200"/>
        <w:rPr>
          <w:rFonts w:ascii="方正小标宋_GBK" w:eastAsia="方正小标宋_GBK"/>
          <w:color w:val="auto"/>
          <w:sz w:val="44"/>
          <w:szCs w:val="48"/>
        </w:rPr>
      </w:pPr>
      <w:r>
        <w:rPr>
          <w:rFonts w:hint="eastAsia" w:ascii="方正小标宋_GBK" w:eastAsia="方正小标宋_GBK"/>
          <w:color w:val="auto"/>
          <w:sz w:val="44"/>
          <w:szCs w:val="48"/>
        </w:rPr>
        <w:t xml:space="preserve"> </w:t>
      </w:r>
    </w:p>
    <w:p>
      <w:pPr>
        <w:spacing w:line="540" w:lineRule="exact"/>
        <w:rPr>
          <w:rFonts w:ascii="方正小标宋_GBK" w:eastAsia="方正小标宋_GBK"/>
          <w:color w:val="auto"/>
          <w:sz w:val="44"/>
          <w:szCs w:val="48"/>
        </w:rPr>
      </w:pPr>
    </w:p>
    <w:p>
      <w:pPr>
        <w:spacing w:line="540" w:lineRule="exact"/>
        <w:ind w:firstLine="1600" w:firstLineChars="400"/>
        <w:jc w:val="left"/>
        <w:rPr>
          <w:rFonts w:ascii="仿宋" w:hAnsi="仿宋" w:eastAsia="仿宋" w:cs="仿宋"/>
          <w:color w:val="auto"/>
          <w:sz w:val="13"/>
          <w:szCs w:val="44"/>
          <w:u w:val="single"/>
        </w:rPr>
      </w:pPr>
      <w:r>
        <w:rPr>
          <w:rFonts w:hint="eastAsia" w:ascii="仿宋" w:hAnsi="仿宋" w:eastAsia="仿宋" w:cs="仿宋"/>
          <w:color w:val="auto"/>
          <w:sz w:val="40"/>
          <w:szCs w:val="44"/>
        </w:rPr>
        <w:t>单位：</w:t>
      </w:r>
      <w:r>
        <w:rPr>
          <w:rFonts w:hint="eastAsia" w:ascii="仿宋" w:hAnsi="仿宋" w:eastAsia="仿宋" w:cs="仿宋"/>
          <w:color w:val="auto"/>
          <w:sz w:val="28"/>
          <w:szCs w:val="44"/>
          <w:u w:val="single"/>
        </w:rPr>
        <w:t xml:space="preserve"> </w:t>
      </w:r>
      <w:r>
        <w:rPr>
          <w:rFonts w:ascii="仿宋" w:hAnsi="仿宋" w:eastAsia="仿宋" w:cs="仿宋"/>
          <w:color w:val="auto"/>
          <w:sz w:val="28"/>
          <w:szCs w:val="44"/>
          <w:u w:val="single"/>
        </w:rPr>
        <w:t xml:space="preserve">                  </w:t>
      </w:r>
      <w:r>
        <w:rPr>
          <w:rFonts w:ascii="仿宋" w:hAnsi="仿宋" w:eastAsia="仿宋" w:cs="仿宋"/>
          <w:color w:val="auto"/>
          <w:sz w:val="13"/>
          <w:szCs w:val="44"/>
          <w:u w:val="single"/>
        </w:rPr>
        <w:t xml:space="preserve">           </w:t>
      </w:r>
    </w:p>
    <w:p>
      <w:pPr>
        <w:spacing w:line="540" w:lineRule="exact"/>
        <w:ind w:firstLine="1600" w:firstLineChars="400"/>
        <w:jc w:val="left"/>
        <w:rPr>
          <w:rFonts w:ascii="仿宋" w:hAnsi="仿宋" w:eastAsia="仿宋" w:cs="仿宋"/>
          <w:color w:val="auto"/>
          <w:sz w:val="40"/>
          <w:szCs w:val="44"/>
        </w:rPr>
      </w:pPr>
    </w:p>
    <w:p>
      <w:pPr>
        <w:spacing w:line="540" w:lineRule="exact"/>
        <w:ind w:firstLine="1600" w:firstLineChars="400"/>
        <w:jc w:val="left"/>
        <w:rPr>
          <w:rFonts w:ascii="仿宋" w:hAnsi="仿宋" w:eastAsia="仿宋" w:cs="仿宋"/>
          <w:color w:val="auto"/>
          <w:sz w:val="40"/>
          <w:szCs w:val="44"/>
          <w:u w:val="single"/>
        </w:rPr>
      </w:pPr>
      <w:r>
        <w:rPr>
          <w:rFonts w:hint="eastAsia" w:ascii="仿宋" w:hAnsi="仿宋" w:eastAsia="仿宋" w:cs="仿宋"/>
          <w:color w:val="auto"/>
          <w:sz w:val="40"/>
          <w:szCs w:val="44"/>
        </w:rPr>
        <w:t>职务：</w:t>
      </w:r>
      <w:r>
        <w:rPr>
          <w:rFonts w:hint="eastAsia" w:ascii="仿宋" w:hAnsi="仿宋" w:eastAsia="仿宋" w:cs="仿宋"/>
          <w:color w:val="auto"/>
          <w:sz w:val="36"/>
          <w:szCs w:val="44"/>
          <w:u w:val="single"/>
        </w:rPr>
        <w:t xml:space="preserve">    </w:t>
      </w:r>
      <w:r>
        <w:rPr>
          <w:rFonts w:ascii="仿宋" w:hAnsi="仿宋" w:eastAsia="仿宋" w:cs="仿宋"/>
          <w:color w:val="auto"/>
          <w:sz w:val="36"/>
          <w:szCs w:val="44"/>
          <w:u w:val="single"/>
        </w:rPr>
        <w:t xml:space="preserve">             </w:t>
      </w:r>
      <w:r>
        <w:rPr>
          <w:rFonts w:hint="eastAsia" w:ascii="仿宋" w:hAnsi="仿宋" w:eastAsia="仿宋" w:cs="仿宋"/>
          <w:color w:val="auto"/>
          <w:sz w:val="36"/>
          <w:szCs w:val="44"/>
          <w:u w:val="single"/>
        </w:rPr>
        <w:t xml:space="preserve"> </w:t>
      </w:r>
      <w:r>
        <w:rPr>
          <w:rFonts w:ascii="仿宋" w:hAnsi="仿宋" w:eastAsia="仿宋" w:cs="仿宋"/>
          <w:color w:val="auto"/>
          <w:sz w:val="36"/>
          <w:szCs w:val="44"/>
          <w:u w:val="single"/>
        </w:rPr>
        <w:t xml:space="preserve"> </w:t>
      </w:r>
    </w:p>
    <w:p>
      <w:pPr>
        <w:spacing w:line="540" w:lineRule="exact"/>
        <w:ind w:firstLine="1600" w:firstLineChars="400"/>
        <w:jc w:val="left"/>
        <w:rPr>
          <w:rFonts w:ascii="仿宋" w:hAnsi="仿宋" w:eastAsia="仿宋" w:cs="仿宋"/>
          <w:color w:val="auto"/>
          <w:sz w:val="40"/>
          <w:szCs w:val="44"/>
        </w:rPr>
      </w:pPr>
    </w:p>
    <w:p>
      <w:pPr>
        <w:spacing w:line="540" w:lineRule="exact"/>
        <w:ind w:firstLine="1600" w:firstLineChars="400"/>
        <w:jc w:val="left"/>
        <w:rPr>
          <w:rFonts w:ascii="仿宋" w:hAnsi="仿宋" w:eastAsia="仿宋" w:cs="仿宋"/>
          <w:color w:val="auto"/>
          <w:sz w:val="40"/>
          <w:szCs w:val="44"/>
          <w:u w:val="single"/>
        </w:rPr>
      </w:pPr>
      <w:r>
        <w:rPr>
          <w:rFonts w:hint="eastAsia" w:ascii="仿宋" w:hAnsi="仿宋" w:eastAsia="仿宋" w:cs="仿宋"/>
          <w:color w:val="auto"/>
          <w:sz w:val="40"/>
          <w:szCs w:val="44"/>
        </w:rPr>
        <w:t>姓名：</w:t>
      </w:r>
      <w:r>
        <w:rPr>
          <w:rFonts w:hint="eastAsia" w:ascii="仿宋" w:hAnsi="仿宋" w:eastAsia="仿宋" w:cs="仿宋"/>
          <w:color w:val="auto"/>
          <w:sz w:val="36"/>
          <w:szCs w:val="44"/>
          <w:u w:val="single"/>
        </w:rPr>
        <w:t xml:space="preserve">      </w:t>
      </w:r>
      <w:r>
        <w:rPr>
          <w:rFonts w:ascii="仿宋" w:hAnsi="仿宋" w:eastAsia="仿宋" w:cs="仿宋"/>
          <w:color w:val="auto"/>
          <w:sz w:val="36"/>
          <w:szCs w:val="44"/>
          <w:u w:val="single"/>
        </w:rPr>
        <w:t xml:space="preserve">        </w:t>
      </w:r>
      <w:r>
        <w:rPr>
          <w:rFonts w:hint="eastAsia" w:ascii="仿宋" w:hAnsi="仿宋" w:eastAsia="仿宋" w:cs="仿宋"/>
          <w:color w:val="auto"/>
          <w:sz w:val="36"/>
          <w:szCs w:val="44"/>
          <w:u w:val="single"/>
        </w:rPr>
        <w:t xml:space="preserve">     </w:t>
      </w:r>
    </w:p>
    <w:p>
      <w:pPr>
        <w:spacing w:line="540" w:lineRule="exact"/>
        <w:ind w:firstLine="1600" w:firstLineChars="400"/>
        <w:jc w:val="left"/>
        <w:rPr>
          <w:rFonts w:ascii="仿宋" w:hAnsi="仿宋" w:eastAsia="仿宋" w:cs="仿宋"/>
          <w:color w:val="auto"/>
          <w:sz w:val="40"/>
          <w:szCs w:val="44"/>
          <w:u w:val="single"/>
        </w:rPr>
      </w:pPr>
    </w:p>
    <w:p>
      <w:pPr>
        <w:spacing w:line="540" w:lineRule="exact"/>
        <w:ind w:firstLine="1600" w:firstLineChars="400"/>
        <w:jc w:val="left"/>
        <w:rPr>
          <w:rFonts w:ascii="仿宋" w:hAnsi="仿宋" w:eastAsia="仿宋" w:cs="仿宋"/>
          <w:color w:val="auto"/>
          <w:sz w:val="40"/>
          <w:szCs w:val="44"/>
          <w:u w:val="single"/>
        </w:rPr>
      </w:pPr>
    </w:p>
    <w:p>
      <w:pPr>
        <w:spacing w:line="540" w:lineRule="exact"/>
        <w:ind w:firstLine="1600" w:firstLineChars="400"/>
        <w:jc w:val="left"/>
        <w:rPr>
          <w:rFonts w:ascii="仿宋" w:hAnsi="仿宋" w:eastAsia="仿宋" w:cs="仿宋"/>
          <w:color w:val="auto"/>
          <w:sz w:val="40"/>
          <w:szCs w:val="44"/>
          <w:u w:val="single"/>
        </w:rPr>
      </w:pPr>
    </w:p>
    <w:p>
      <w:pPr>
        <w:spacing w:line="540" w:lineRule="exact"/>
        <w:jc w:val="center"/>
        <w:rPr>
          <w:rFonts w:ascii="方正楷体_GBK" w:hAnsi="方正楷体_GBK" w:eastAsia="方正楷体_GBK" w:cs="方正楷体_GBK"/>
          <w:color w:val="auto"/>
          <w:sz w:val="40"/>
          <w:szCs w:val="44"/>
        </w:rPr>
      </w:pPr>
      <w:r>
        <w:rPr>
          <w:rFonts w:hint="eastAsia" w:ascii="方正楷体_GBK" w:hAnsi="方正楷体_GBK" w:eastAsia="方正楷体_GBK" w:cs="方正楷体_GBK"/>
          <w:color w:val="auto"/>
          <w:sz w:val="40"/>
          <w:szCs w:val="44"/>
        </w:rPr>
        <w:t>审计处 制</w:t>
      </w:r>
    </w:p>
    <w:p>
      <w:pPr>
        <w:spacing w:line="540" w:lineRule="exact"/>
        <w:jc w:val="center"/>
        <w:rPr>
          <w:rFonts w:ascii="仿宋" w:hAnsi="仿宋" w:eastAsia="仿宋" w:cs="仿宋"/>
          <w:color w:val="auto"/>
          <w:sz w:val="40"/>
          <w:szCs w:val="44"/>
          <w:u w:val="single"/>
        </w:rPr>
      </w:pPr>
      <w:r>
        <w:rPr>
          <w:rFonts w:ascii="方正楷体_GBK" w:hAnsi="方正楷体_GBK" w:eastAsia="方正楷体_GBK" w:cs="方正楷体_GBK"/>
          <w:color w:val="auto"/>
          <w:sz w:val="40"/>
          <w:szCs w:val="44"/>
        </w:rPr>
        <w:t xml:space="preserve">  </w:t>
      </w:r>
      <w:r>
        <w:rPr>
          <w:rFonts w:hint="eastAsia" w:ascii="方正楷体_GBK" w:hAnsi="方正楷体_GBK" w:eastAsia="方正楷体_GBK" w:cs="方正楷体_GBK"/>
          <w:color w:val="auto"/>
          <w:sz w:val="40"/>
          <w:szCs w:val="44"/>
        </w:rPr>
        <w:t>年</w:t>
      </w:r>
      <w:r>
        <w:rPr>
          <w:rFonts w:ascii="方正楷体_GBK" w:hAnsi="方正楷体_GBK" w:eastAsia="方正楷体_GBK" w:cs="方正楷体_GBK"/>
          <w:color w:val="auto"/>
          <w:sz w:val="40"/>
          <w:szCs w:val="44"/>
        </w:rPr>
        <w:t xml:space="preserve">    </w:t>
      </w:r>
      <w:r>
        <w:rPr>
          <w:rFonts w:hint="eastAsia" w:ascii="方正楷体_GBK" w:hAnsi="方正楷体_GBK" w:eastAsia="方正楷体_GBK" w:cs="方正楷体_GBK"/>
          <w:color w:val="auto"/>
          <w:sz w:val="40"/>
          <w:szCs w:val="44"/>
        </w:rPr>
        <w:t>月</w:t>
      </w:r>
    </w:p>
    <w:p>
      <w:pPr>
        <w:spacing w:line="540" w:lineRule="exact"/>
        <w:ind w:firstLine="1600" w:firstLineChars="400"/>
        <w:jc w:val="left"/>
        <w:rPr>
          <w:rFonts w:ascii="仿宋" w:hAnsi="仿宋" w:eastAsia="仿宋" w:cs="仿宋"/>
          <w:color w:val="auto"/>
          <w:sz w:val="40"/>
          <w:szCs w:val="44"/>
          <w:u w:val="single"/>
        </w:rPr>
      </w:pPr>
    </w:p>
    <w:p>
      <w:pPr>
        <w:spacing w:before="100" w:beforeAutospacing="1" w:after="100" w:afterAutospacing="1" w:line="560" w:lineRule="exact"/>
        <w:rPr>
          <w:rFonts w:ascii="仿宋_GB2312" w:eastAsia="仿宋_GB2312"/>
          <w:color w:val="auto"/>
          <w:sz w:val="32"/>
          <w:szCs w:val="36"/>
        </w:rPr>
      </w:pPr>
      <w:r>
        <w:rPr>
          <w:rFonts w:hint="eastAsia" w:ascii="仿宋_GB2312" w:eastAsia="仿宋_GB2312"/>
          <w:color w:val="auto"/>
          <w:sz w:val="32"/>
          <w:szCs w:val="36"/>
          <w:u w:val="single"/>
        </w:rPr>
        <w:t xml:space="preserve">  </w:t>
      </w:r>
      <w:r>
        <w:rPr>
          <w:rFonts w:ascii="仿宋_GB2312" w:eastAsia="仿宋_GB2312"/>
          <w:color w:val="auto"/>
          <w:sz w:val="32"/>
          <w:szCs w:val="36"/>
          <w:u w:val="single"/>
        </w:rPr>
        <w:t xml:space="preserve">       </w:t>
      </w:r>
      <w:r>
        <w:rPr>
          <w:rFonts w:hint="eastAsia" w:ascii="仿宋_GB2312" w:eastAsia="仿宋_GB2312"/>
          <w:color w:val="auto"/>
          <w:sz w:val="32"/>
          <w:szCs w:val="36"/>
        </w:rPr>
        <w:t xml:space="preserve">同志： </w:t>
      </w:r>
    </w:p>
    <w:p>
      <w:pPr>
        <w:spacing w:line="560" w:lineRule="exact"/>
        <w:ind w:firstLine="640" w:firstLineChars="200"/>
        <w:rPr>
          <w:rFonts w:ascii="仿宋_GB2312" w:eastAsia="仿宋_GB2312"/>
          <w:color w:val="auto"/>
          <w:sz w:val="32"/>
          <w:szCs w:val="36"/>
        </w:rPr>
      </w:pPr>
      <w:r>
        <w:rPr>
          <w:rFonts w:hint="eastAsia" w:ascii="仿宋_GB2312" w:eastAsia="仿宋_GB2312"/>
          <w:color w:val="auto"/>
          <w:sz w:val="32"/>
          <w:szCs w:val="36"/>
        </w:rPr>
        <w:t>为促进领导干部正确履行经济责任，根据《云南民族大学领导干部任前经济责任告知办法》相关规定，现将任职期间您应当履行的相关经济责任告知如下：</w:t>
      </w:r>
    </w:p>
    <w:p>
      <w:pPr>
        <w:spacing w:line="560" w:lineRule="exact"/>
        <w:ind w:firstLine="640" w:firstLineChars="200"/>
        <w:rPr>
          <w:rFonts w:ascii="仿宋_GB2312" w:eastAsia="仿宋_GB2312"/>
          <w:color w:val="auto"/>
          <w:sz w:val="32"/>
          <w:szCs w:val="36"/>
        </w:rPr>
      </w:pPr>
      <w:r>
        <w:rPr>
          <w:rFonts w:hint="eastAsia" w:ascii="仿宋_GB2312" w:eastAsia="仿宋_GB2312"/>
          <w:color w:val="auto"/>
          <w:sz w:val="32"/>
          <w:szCs w:val="36"/>
        </w:rPr>
        <w:t>一、贯彻执行党和国家重大经济方针政策及决策部署，根据本部门、本单位实际情况研究制定相关规章制度和工作措施；及时完成省委省政府、上级主管部门和学校交办事项，推动有关决策部署有效执行；贯彻落实学校事业发展规划，统筹推动本单位职责履行，完成年度目标责任；遵守有关法律法规和财经纪律。</w:t>
      </w:r>
    </w:p>
    <w:p>
      <w:pPr>
        <w:spacing w:line="560" w:lineRule="exact"/>
        <w:ind w:firstLine="640" w:firstLineChars="200"/>
        <w:rPr>
          <w:rFonts w:ascii="仿宋_GB2312" w:eastAsia="仿宋_GB2312"/>
          <w:color w:val="auto"/>
          <w:sz w:val="32"/>
          <w:szCs w:val="36"/>
        </w:rPr>
      </w:pPr>
      <w:r>
        <w:rPr>
          <w:rFonts w:hint="eastAsia" w:ascii="仿宋_GB2312" w:eastAsia="仿宋_GB2312"/>
          <w:color w:val="auto"/>
          <w:sz w:val="32"/>
          <w:szCs w:val="36"/>
        </w:rPr>
        <w:t>二、建立健全本单位集体领导、党政分工合作、协调运行工作机制，坚持科学决策、民主决策，明确议事规则，规范决策程序，落实“三重一大”集体决策制度，确保决策事项内容合法、决策程序合规，注重决策事项的执行和效果。</w:t>
      </w:r>
    </w:p>
    <w:p>
      <w:pPr>
        <w:spacing w:line="560" w:lineRule="exact"/>
        <w:ind w:firstLine="640" w:firstLineChars="200"/>
        <w:rPr>
          <w:rFonts w:ascii="仿宋_GB2312" w:eastAsia="仿宋_GB2312"/>
          <w:color w:val="auto"/>
          <w:sz w:val="32"/>
          <w:szCs w:val="36"/>
        </w:rPr>
      </w:pPr>
      <w:r>
        <w:rPr>
          <w:rFonts w:hint="eastAsia" w:ascii="仿宋_GB2312" w:eastAsia="仿宋_GB2312"/>
          <w:color w:val="auto"/>
          <w:sz w:val="32"/>
          <w:szCs w:val="36"/>
        </w:rPr>
        <w:t>三、建立健全内部控制制度建设，促进财务收支管理，有效防范和化解经济风险；树立预算、责任、风险和绩效意识，提高资金资产（资源）管理使用的经济性、效率性和效果性；厉行节约，反对浪费。</w:t>
      </w:r>
    </w:p>
    <w:p>
      <w:pPr>
        <w:spacing w:line="560" w:lineRule="exact"/>
        <w:ind w:firstLine="640" w:firstLineChars="200"/>
        <w:rPr>
          <w:rFonts w:ascii="仿宋_GB2312" w:hAnsi="仿宋" w:eastAsia="仿宋_GB2312" w:cs="Calibri"/>
          <w:color w:val="auto"/>
          <w:kern w:val="0"/>
          <w:sz w:val="32"/>
          <w:szCs w:val="32"/>
        </w:rPr>
      </w:pPr>
      <w:r>
        <w:rPr>
          <w:rFonts w:hint="eastAsia" w:ascii="仿宋_GB2312" w:eastAsia="仿宋_GB2312"/>
          <w:color w:val="auto"/>
          <w:sz w:val="32"/>
          <w:szCs w:val="36"/>
        </w:rPr>
        <w:t>四、严格遵守学校财务管理制度，加强预算管理，提高预算编制的科学性，强化预算执行的严肃性，</w:t>
      </w:r>
      <w:r>
        <w:rPr>
          <w:rFonts w:hint="eastAsia" w:ascii="仿宋_GB2312" w:hAnsi="仿宋" w:eastAsia="仿宋_GB2312" w:cs="Calibri"/>
          <w:color w:val="auto"/>
          <w:kern w:val="0"/>
          <w:sz w:val="32"/>
          <w:szCs w:val="32"/>
        </w:rPr>
        <w:t>严格执行经费开支范围和开支标准，强化经费审批和审核把关，</w:t>
      </w:r>
      <w:r>
        <w:rPr>
          <w:rFonts w:hint="eastAsia" w:ascii="仿宋_GB2312" w:eastAsia="仿宋_GB2312"/>
          <w:color w:val="auto"/>
          <w:sz w:val="32"/>
          <w:szCs w:val="36"/>
        </w:rPr>
        <w:t>保障预算执行进度，确保经费开支的真实性、合法性和效益性</w:t>
      </w:r>
      <w:r>
        <w:rPr>
          <w:rFonts w:hint="eastAsia" w:ascii="仿宋_GB2312" w:hAnsi="仿宋" w:eastAsia="仿宋_GB2312" w:cs="Calibri"/>
          <w:color w:val="auto"/>
          <w:kern w:val="0"/>
          <w:sz w:val="32"/>
          <w:szCs w:val="32"/>
        </w:rPr>
        <w:t>；</w:t>
      </w:r>
      <w:r>
        <w:rPr>
          <w:rFonts w:hint="eastAsia" w:ascii="仿宋_GB2312" w:eastAsia="仿宋_GB2312"/>
          <w:color w:val="auto"/>
          <w:sz w:val="32"/>
          <w:szCs w:val="36"/>
        </w:rPr>
        <w:t>严格执行教育收费政策和“收支两条线”规定，</w:t>
      </w:r>
      <w:r>
        <w:rPr>
          <w:rFonts w:hint="eastAsia" w:ascii="仿宋_GB2312" w:hAnsi="仿宋" w:eastAsia="仿宋_GB2312" w:cs="Calibri"/>
          <w:color w:val="auto"/>
          <w:kern w:val="0"/>
          <w:sz w:val="32"/>
          <w:szCs w:val="32"/>
        </w:rPr>
        <w:t>杜绝私设“小金库”和账外账；加强资金往来管理，及时清理本单位债权、债务。</w:t>
      </w:r>
    </w:p>
    <w:p>
      <w:pPr>
        <w:spacing w:line="560" w:lineRule="exact"/>
        <w:ind w:firstLine="640" w:firstLineChars="200"/>
        <w:rPr>
          <w:rFonts w:ascii="仿宋_GB2312" w:eastAsia="仿宋_GB2312"/>
          <w:color w:val="auto"/>
          <w:sz w:val="32"/>
          <w:szCs w:val="36"/>
        </w:rPr>
      </w:pPr>
      <w:r>
        <w:rPr>
          <w:rFonts w:hint="eastAsia" w:ascii="仿宋_GB2312" w:eastAsia="仿宋_GB2312"/>
          <w:color w:val="auto"/>
          <w:sz w:val="32"/>
          <w:szCs w:val="36"/>
        </w:rPr>
        <w:t xml:space="preserve">五、严格执行政府采购法律法规和学校采购管理制度，规范采购行为，杜绝违规采购；加强国有资产管理，严格执行资产购置、入库、使用、保管、处置等管理要求，保障资产安全、完整，提高资产利用率和使用效益。 </w:t>
      </w:r>
    </w:p>
    <w:p>
      <w:pPr>
        <w:spacing w:line="560" w:lineRule="exact"/>
        <w:ind w:firstLine="640" w:firstLineChars="200"/>
        <w:rPr>
          <w:rFonts w:ascii="仿宋_GB2312" w:eastAsia="仿宋_GB2312"/>
          <w:color w:val="auto"/>
          <w:sz w:val="32"/>
          <w:szCs w:val="36"/>
        </w:rPr>
      </w:pPr>
      <w:r>
        <w:rPr>
          <w:rFonts w:hint="eastAsia" w:ascii="仿宋_GB2312" w:eastAsia="仿宋_GB2312"/>
          <w:color w:val="auto"/>
          <w:sz w:val="32"/>
          <w:szCs w:val="36"/>
        </w:rPr>
        <w:t xml:space="preserve">六、严格执行学校合同管理规定，加强合同管理，确保合同订立、履行过程中的相关责任落实到位，防范合同风险。 </w:t>
      </w:r>
    </w:p>
    <w:p>
      <w:pPr>
        <w:spacing w:line="560" w:lineRule="exact"/>
        <w:ind w:firstLine="640" w:firstLineChars="200"/>
        <w:rPr>
          <w:rFonts w:ascii="仿宋_GB2312" w:eastAsia="仿宋_GB2312"/>
          <w:color w:val="auto"/>
          <w:sz w:val="32"/>
          <w:szCs w:val="36"/>
        </w:rPr>
      </w:pPr>
      <w:r>
        <w:rPr>
          <w:rFonts w:hint="eastAsia" w:ascii="仿宋_GB2312" w:eastAsia="仿宋_GB2312"/>
          <w:color w:val="auto"/>
          <w:sz w:val="32"/>
          <w:szCs w:val="36"/>
        </w:rPr>
        <w:t>七、强化对本单位管理制度建设和执行情况的监督检查，加强对本单位有关经济活动实施的管理和监督；及时研究决策执行过程中出现的新情况、新问题，认真落实纠偏机制和责任追究制度。</w:t>
      </w:r>
    </w:p>
    <w:p>
      <w:pPr>
        <w:spacing w:line="560" w:lineRule="exact"/>
        <w:ind w:firstLine="640" w:firstLineChars="200"/>
        <w:rPr>
          <w:rFonts w:ascii="仿宋_GB2312" w:eastAsia="仿宋_GB2312"/>
          <w:color w:val="auto"/>
          <w:sz w:val="32"/>
          <w:szCs w:val="36"/>
        </w:rPr>
      </w:pPr>
      <w:r>
        <w:rPr>
          <w:rFonts w:hint="eastAsia" w:ascii="仿宋_GB2312" w:eastAsia="仿宋_GB2312"/>
          <w:color w:val="auto"/>
          <w:sz w:val="32"/>
          <w:szCs w:val="36"/>
        </w:rPr>
        <w:t>八、遵守有关廉洁自律规定，落实基层党风廉政建设工作第一责任人职责，遵守有关工资薪酬、兼职和职务消费等方面规定，严格执行公务接待、公务出国、公务用车和办公用房配置等相关规定。</w:t>
      </w:r>
    </w:p>
    <w:p>
      <w:pPr>
        <w:spacing w:line="560" w:lineRule="exact"/>
        <w:ind w:firstLine="640" w:firstLineChars="200"/>
        <w:rPr>
          <w:rFonts w:ascii="仿宋_GB2312" w:eastAsia="仿宋_GB2312"/>
          <w:color w:val="auto"/>
          <w:sz w:val="32"/>
          <w:szCs w:val="36"/>
        </w:rPr>
      </w:pPr>
      <w:r>
        <w:rPr>
          <w:rFonts w:hint="eastAsia" w:ascii="仿宋_GB2312" w:eastAsia="仿宋_GB2312"/>
          <w:color w:val="auto"/>
          <w:sz w:val="32"/>
          <w:szCs w:val="36"/>
        </w:rPr>
        <w:t>九、积极推进前任遗留问题和遗留事项的处理，落实以往巡视巡察、审计、检查中发现问题的整改责任。</w:t>
      </w:r>
    </w:p>
    <w:p>
      <w:pPr>
        <w:spacing w:line="560" w:lineRule="exact"/>
        <w:ind w:firstLine="640" w:firstLineChars="200"/>
        <w:rPr>
          <w:rFonts w:ascii="仿宋_GB2312" w:eastAsia="仿宋_GB2312"/>
          <w:color w:val="auto"/>
          <w:sz w:val="32"/>
          <w:szCs w:val="36"/>
        </w:rPr>
      </w:pPr>
      <w:r>
        <w:rPr>
          <w:rFonts w:hint="eastAsia" w:ascii="仿宋_GB2312" w:eastAsia="仿宋_GB2312"/>
          <w:color w:val="auto"/>
          <w:sz w:val="32"/>
          <w:szCs w:val="36"/>
        </w:rPr>
        <w:t>十、国家和上级要求的其他应履行的经济责任。</w:t>
      </w:r>
    </w:p>
    <w:p>
      <w:pPr>
        <w:spacing w:line="560" w:lineRule="exact"/>
        <w:ind w:firstLine="640" w:firstLineChars="200"/>
        <w:rPr>
          <w:rFonts w:ascii="仿宋_GB2312" w:eastAsia="仿宋_GB2312"/>
          <w:color w:val="auto"/>
          <w:sz w:val="32"/>
          <w:szCs w:val="36"/>
        </w:rPr>
      </w:pPr>
    </w:p>
    <w:p>
      <w:pPr>
        <w:spacing w:line="560" w:lineRule="exact"/>
        <w:ind w:firstLine="643" w:firstLineChars="200"/>
        <w:rPr>
          <w:rFonts w:ascii="仿宋_GB2312" w:eastAsia="仿宋_GB2312"/>
          <w:b/>
          <w:bCs/>
          <w:color w:val="auto"/>
          <w:sz w:val="32"/>
          <w:szCs w:val="36"/>
        </w:rPr>
      </w:pPr>
    </w:p>
    <w:p>
      <w:pPr>
        <w:spacing w:line="560" w:lineRule="exact"/>
        <w:ind w:firstLine="643" w:firstLineChars="200"/>
        <w:rPr>
          <w:rFonts w:ascii="仿宋_GB2312" w:eastAsia="仿宋_GB2312"/>
          <w:b/>
          <w:bCs/>
          <w:color w:val="auto"/>
          <w:sz w:val="32"/>
          <w:szCs w:val="36"/>
        </w:rPr>
      </w:pPr>
    </w:p>
    <w:p>
      <w:pPr>
        <w:spacing w:line="560" w:lineRule="exact"/>
        <w:ind w:firstLine="643" w:firstLineChars="200"/>
        <w:rPr>
          <w:rFonts w:ascii="仿宋_GB2312" w:eastAsia="仿宋_GB2312"/>
          <w:b/>
          <w:bCs/>
          <w:color w:val="auto"/>
          <w:sz w:val="32"/>
          <w:szCs w:val="36"/>
        </w:rPr>
      </w:pPr>
    </w:p>
    <w:p>
      <w:pPr>
        <w:spacing w:line="560" w:lineRule="exact"/>
        <w:rPr>
          <w:color w:val="auto"/>
        </w:rPr>
      </w:pPr>
      <w:r>
        <w:rPr>
          <w:rFonts w:hint="eastAsia" w:ascii="仿宋_GB2312" w:eastAsia="仿宋_GB2312"/>
          <w:b/>
          <w:bCs/>
          <w:color w:val="auto"/>
          <w:sz w:val="32"/>
          <w:szCs w:val="36"/>
        </w:rPr>
        <w:t>被告知领导干部（签名）：             年    月    日</w:t>
      </w:r>
    </w:p>
    <w:p>
      <w:pPr>
        <w:rPr>
          <w:color w:val="auto"/>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5OWQ0MTMxMTM0OWZkNzVjNmFiZmI2MmMxODQxZDEifQ=="/>
  </w:docVars>
  <w:rsids>
    <w:rsidRoot w:val="527B6C25"/>
    <w:rsid w:val="000378F9"/>
    <w:rsid w:val="0009436C"/>
    <w:rsid w:val="000E6144"/>
    <w:rsid w:val="000E6431"/>
    <w:rsid w:val="00120008"/>
    <w:rsid w:val="00192614"/>
    <w:rsid w:val="0027309B"/>
    <w:rsid w:val="002941B4"/>
    <w:rsid w:val="002A0FBD"/>
    <w:rsid w:val="002B2957"/>
    <w:rsid w:val="002D7285"/>
    <w:rsid w:val="002E2C38"/>
    <w:rsid w:val="00307A09"/>
    <w:rsid w:val="003615AF"/>
    <w:rsid w:val="003742BD"/>
    <w:rsid w:val="003F650F"/>
    <w:rsid w:val="004758AC"/>
    <w:rsid w:val="004D1D9F"/>
    <w:rsid w:val="00563E95"/>
    <w:rsid w:val="00587305"/>
    <w:rsid w:val="005A6C02"/>
    <w:rsid w:val="005C3209"/>
    <w:rsid w:val="006647E9"/>
    <w:rsid w:val="006B3DE3"/>
    <w:rsid w:val="006C09C6"/>
    <w:rsid w:val="00731E97"/>
    <w:rsid w:val="007717A1"/>
    <w:rsid w:val="007D3282"/>
    <w:rsid w:val="007E0F7F"/>
    <w:rsid w:val="00811612"/>
    <w:rsid w:val="00895100"/>
    <w:rsid w:val="008A6900"/>
    <w:rsid w:val="008C1C8F"/>
    <w:rsid w:val="008D57D9"/>
    <w:rsid w:val="00974BB0"/>
    <w:rsid w:val="00986976"/>
    <w:rsid w:val="009C0E1D"/>
    <w:rsid w:val="009D1571"/>
    <w:rsid w:val="009E3568"/>
    <w:rsid w:val="009F250B"/>
    <w:rsid w:val="00A904FA"/>
    <w:rsid w:val="00AC1B12"/>
    <w:rsid w:val="00B30F7E"/>
    <w:rsid w:val="00B346D0"/>
    <w:rsid w:val="00B5470C"/>
    <w:rsid w:val="00BA0892"/>
    <w:rsid w:val="00BA5CE9"/>
    <w:rsid w:val="00BE3C00"/>
    <w:rsid w:val="00BF180E"/>
    <w:rsid w:val="00BF4D1C"/>
    <w:rsid w:val="00C25DE5"/>
    <w:rsid w:val="00C45D4E"/>
    <w:rsid w:val="00C47858"/>
    <w:rsid w:val="00C52FC3"/>
    <w:rsid w:val="00C606F7"/>
    <w:rsid w:val="00CD7133"/>
    <w:rsid w:val="00D34AC5"/>
    <w:rsid w:val="00D67E5A"/>
    <w:rsid w:val="00D87AB2"/>
    <w:rsid w:val="00DA1169"/>
    <w:rsid w:val="00DB45C3"/>
    <w:rsid w:val="00DB5EEA"/>
    <w:rsid w:val="00E24122"/>
    <w:rsid w:val="00E40BC9"/>
    <w:rsid w:val="00F20565"/>
    <w:rsid w:val="00F62D2E"/>
    <w:rsid w:val="00F67978"/>
    <w:rsid w:val="00F9335C"/>
    <w:rsid w:val="00FB2977"/>
    <w:rsid w:val="00FB4CF8"/>
    <w:rsid w:val="00FC3B13"/>
    <w:rsid w:val="02E72B1A"/>
    <w:rsid w:val="079F237F"/>
    <w:rsid w:val="15EC4C77"/>
    <w:rsid w:val="1BA55384"/>
    <w:rsid w:val="1E560BB7"/>
    <w:rsid w:val="1F106FB8"/>
    <w:rsid w:val="217C34DD"/>
    <w:rsid w:val="22C31C4B"/>
    <w:rsid w:val="2457359B"/>
    <w:rsid w:val="25EA0A4E"/>
    <w:rsid w:val="2E7E0A37"/>
    <w:rsid w:val="363C5440"/>
    <w:rsid w:val="3AA20FB4"/>
    <w:rsid w:val="428C42F8"/>
    <w:rsid w:val="429C2D82"/>
    <w:rsid w:val="43E170D0"/>
    <w:rsid w:val="44295FE3"/>
    <w:rsid w:val="48E969D1"/>
    <w:rsid w:val="4BA95A2E"/>
    <w:rsid w:val="4E7740AE"/>
    <w:rsid w:val="4FB43CF0"/>
    <w:rsid w:val="527B6C25"/>
    <w:rsid w:val="5527356A"/>
    <w:rsid w:val="56542761"/>
    <w:rsid w:val="5F4A0903"/>
    <w:rsid w:val="62815767"/>
    <w:rsid w:val="644C515F"/>
    <w:rsid w:val="65526E86"/>
    <w:rsid w:val="65DF0492"/>
    <w:rsid w:val="69902382"/>
    <w:rsid w:val="7377033A"/>
    <w:rsid w:val="78681621"/>
    <w:rsid w:val="79C838E2"/>
    <w:rsid w:val="79D6137B"/>
    <w:rsid w:val="7B4273BD"/>
    <w:rsid w:val="7E366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 字符"/>
    <w:basedOn w:val="6"/>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6</Pages>
  <Words>2089</Words>
  <Characters>2101</Characters>
  <Lines>16</Lines>
  <Paragraphs>4</Paragraphs>
  <TotalTime>2</TotalTime>
  <ScaleCrop>false</ScaleCrop>
  <LinksUpToDate>false</LinksUpToDate>
  <CharactersWithSpaces>2222</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2022-04-28T07:13:00Z</dcterms:created>
  <dc:creator>Fu Dong</dc:creator>
  <cp:lastModifiedBy>Fu Dong</cp:lastModifiedBy>
  <cp:lastPrinted>2022-11-07T05:55:00Z</cp:lastPrinted>
  <dcterms:modified xsi:type="dcterms:W3CDTF">2022-11-28T10:59:21Z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2CD53D13366046F5A94DA2E38333589C</vt:lpwstr>
  </property>
</Properties>
</file>