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outlineLvl w:val="1"/>
        <w:rPr>
          <w:rFonts w:hint="eastAsia" w:ascii="方正小标宋_GBK" w:hAnsi="方正小标宋_GBK" w:eastAsia="方正小标宋_GBK" w:cs="方正小标宋_GBK"/>
          <w:b/>
          <w:bCs/>
          <w:color w:val="auto"/>
          <w:kern w:val="2"/>
          <w:sz w:val="36"/>
          <w:szCs w:val="44"/>
          <w:lang w:eastAsia="zh-CN" w:bidi="ar-SA"/>
        </w:rPr>
      </w:pPr>
      <w:bookmarkStart w:id="0" w:name="bookmark2"/>
      <w:bookmarkStart w:id="1" w:name="bookmark0"/>
      <w:bookmarkStart w:id="2" w:name="bookmark1"/>
      <w:r>
        <w:rPr>
          <w:rFonts w:hint="eastAsia" w:ascii="方正小标宋_GBK" w:hAnsi="方正小标宋_GBK" w:eastAsia="方正小标宋_GBK" w:cs="方正小标宋_GBK"/>
          <w:b/>
          <w:bCs/>
          <w:color w:val="auto"/>
          <w:kern w:val="2"/>
          <w:sz w:val="36"/>
          <w:szCs w:val="44"/>
          <w:lang w:eastAsia="zh-CN" w:bidi="ar-SA"/>
        </w:rPr>
        <w:t>云南民族大学领导干部离任经济事项交接办法</w:t>
      </w:r>
      <w:bookmarkEnd w:id="0"/>
      <w:bookmarkEnd w:id="1"/>
      <w:bookmarkEnd w:id="2"/>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第一条</w:t>
      </w:r>
      <w:r>
        <w:rPr>
          <w:rFonts w:hint="eastAsia" w:ascii="仿宋_GB2312" w:hAnsi="仿宋_GB2312" w:eastAsia="仿宋_GB2312" w:cs="仿宋_GB2312"/>
          <w:color w:val="auto"/>
          <w:sz w:val="32"/>
          <w:szCs w:val="32"/>
          <w:lang w:eastAsia="zh-CN"/>
        </w:rPr>
        <w:t xml:space="preserve"> 为推进对领导干部履行经济责任情况实行审计全覆盖，促进领导干部履职尽责、担当作为，促进领导干部正确履行经济责任，根据《党政主要领导干部和国有企事业单位主要领导人员经济责任审计规定》（中办发〔2019〕45号）及《关于印发云南省领导干部经济责任审计全覆盖实施意见及相关配套制度的通知》（云审发〔2020〕24号）的规定，结合学校实际，制定本办法。</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第二条</w:t>
      </w:r>
      <w:r>
        <w:rPr>
          <w:rFonts w:hint="eastAsia" w:ascii="仿宋_GB2312" w:hAnsi="仿宋_GB2312" w:eastAsia="仿宋_GB2312" w:cs="仿宋_GB2312"/>
          <w:color w:val="auto"/>
          <w:sz w:val="32"/>
          <w:szCs w:val="32"/>
          <w:lang w:eastAsia="zh-CN"/>
        </w:rPr>
        <w:t xml:space="preserve"> 根据《云南民族大学领导干部经济责任审计对象分类管理办法》规定，列入审计对象的A、B、C三类领导干部，全部纳入实行离任交接的领导干部范围，离任时必须办理离任经济事项交接。</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第三条</w:t>
      </w:r>
      <w:r>
        <w:rPr>
          <w:rFonts w:hint="eastAsia" w:ascii="仿宋_GB2312" w:hAnsi="仿宋_GB2312" w:eastAsia="仿宋_GB2312" w:cs="仿宋_GB2312"/>
          <w:color w:val="auto"/>
          <w:sz w:val="32"/>
          <w:szCs w:val="32"/>
          <w:lang w:eastAsia="zh-CN"/>
        </w:rPr>
        <w:t xml:space="preserve"> 领导干部进行平级交流，到龄退休，办理调任、免职、辞职、降职等，应实行离任经济事项交接。领导干部实行离任经济事项交接后，根据工作需要可以安排经济责任审计。</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第四条</w:t>
      </w:r>
      <w:r>
        <w:rPr>
          <w:rFonts w:hint="eastAsia" w:ascii="仿宋_GB2312" w:hAnsi="仿宋_GB2312" w:eastAsia="仿宋_GB2312" w:cs="仿宋_GB2312"/>
          <w:color w:val="auto"/>
          <w:sz w:val="32"/>
          <w:szCs w:val="32"/>
          <w:lang w:eastAsia="zh-CN"/>
        </w:rPr>
        <w:t xml:space="preserve"> 领导干部离任经济事项交接，由组织部根据工作需要向审计处书面提出需要办理离任交接手续的领导干部名单，由审计处通知离任领导干部及原任职单位办理离任经济事项交接。</w:t>
      </w:r>
    </w:p>
    <w:p>
      <w:pPr>
        <w:spacing w:line="360" w:lineRule="auto"/>
        <w:ind w:firstLine="643"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第五条</w:t>
      </w:r>
      <w:r>
        <w:rPr>
          <w:rFonts w:hint="eastAsia" w:ascii="仿宋_GB2312" w:hAnsi="仿宋_GB2312" w:eastAsia="仿宋_GB2312" w:cs="仿宋_GB2312"/>
          <w:color w:val="auto"/>
          <w:sz w:val="32"/>
          <w:szCs w:val="32"/>
          <w:lang w:eastAsia="zh-CN"/>
        </w:rPr>
        <w:t xml:space="preserve"> </w:t>
      </w:r>
      <w:r>
        <w:rPr>
          <w:rFonts w:hint="eastAsia" w:ascii="仿宋_GB2312" w:hAnsi="仿宋_GB2312" w:eastAsia="仿宋_GB2312" w:cs="仿宋_GB2312"/>
          <w:color w:val="auto"/>
          <w:sz w:val="32"/>
          <w:szCs w:val="32"/>
          <w:lang w:val="zh-TW" w:eastAsia="zh-TW"/>
        </w:rPr>
        <w:t>离任经济事项交接主要内容</w:t>
      </w:r>
      <w:r>
        <w:rPr>
          <w:rFonts w:hint="eastAsia" w:ascii="仿宋_GB2312" w:hAnsi="仿宋_GB2312" w:eastAsia="仿宋_GB2312" w:cs="仿宋_GB2312"/>
          <w:color w:val="auto"/>
          <w:sz w:val="32"/>
          <w:szCs w:val="32"/>
          <w:lang w:eastAsia="zh-CN"/>
        </w:rPr>
        <w:t>:</w:t>
      </w:r>
    </w:p>
    <w:p>
      <w:pPr>
        <w:spacing w:line="360" w:lineRule="auto"/>
        <w:ind w:firstLine="640" w:firstLineChars="200"/>
        <w:rPr>
          <w:rFonts w:ascii="仿宋_GB2312" w:hAnsi="仿宋_GB2312" w:eastAsia="仿宋_GB2312" w:cs="仿宋_GB2312"/>
          <w:color w:val="auto"/>
          <w:sz w:val="32"/>
          <w:szCs w:val="32"/>
          <w:lang w:val="zh-TW" w:eastAsia="zh-CN"/>
        </w:rPr>
      </w:pPr>
      <w:bookmarkStart w:id="3" w:name="bookmark3"/>
      <w:r>
        <w:rPr>
          <w:rFonts w:hint="eastAsia" w:ascii="仿宋_GB2312" w:hAnsi="仿宋_GB2312" w:eastAsia="仿宋_GB2312" w:cs="仿宋_GB2312"/>
          <w:color w:val="auto"/>
          <w:sz w:val="32"/>
          <w:szCs w:val="32"/>
          <w:lang w:val="zh-TW" w:eastAsia="zh-TW"/>
        </w:rPr>
        <w:t>（</w:t>
      </w:r>
      <w:bookmarkEnd w:id="3"/>
      <w:r>
        <w:rPr>
          <w:rFonts w:hint="eastAsia" w:ascii="仿宋_GB2312" w:hAnsi="仿宋_GB2312" w:eastAsia="仿宋_GB2312" w:cs="仿宋_GB2312"/>
          <w:color w:val="auto"/>
          <w:sz w:val="32"/>
          <w:szCs w:val="32"/>
          <w:lang w:val="zh-TW" w:eastAsia="zh-TW"/>
        </w:rPr>
        <w:t>一）离任领导干部原任职</w:t>
      </w:r>
      <w:r>
        <w:rPr>
          <w:rFonts w:hint="eastAsia" w:ascii="仿宋_GB2312" w:hAnsi="仿宋_GB2312" w:eastAsia="仿宋_GB2312" w:cs="仿宋_GB2312"/>
          <w:color w:val="auto"/>
          <w:sz w:val="32"/>
          <w:szCs w:val="32"/>
          <w:lang w:val="zh-TW" w:eastAsia="zh-CN"/>
        </w:rPr>
        <w:t>部门</w:t>
      </w:r>
      <w:r>
        <w:rPr>
          <w:rFonts w:hint="eastAsia" w:ascii="仿宋_GB2312" w:hAnsi="仿宋_GB2312" w:eastAsia="仿宋_GB2312" w:cs="仿宋_GB2312"/>
          <w:color w:val="auto"/>
          <w:sz w:val="32"/>
          <w:szCs w:val="32"/>
          <w:lang w:val="zh-TW" w:eastAsia="zh-TW"/>
        </w:rPr>
        <w:t>基本情况</w:t>
      </w:r>
      <w:bookmarkStart w:id="4" w:name="bookmark4"/>
      <w:r>
        <w:rPr>
          <w:rFonts w:hint="eastAsia" w:ascii="仿宋_GB2312" w:hAnsi="仿宋_GB2312" w:eastAsia="仿宋_GB2312" w:cs="仿宋_GB2312"/>
          <w:color w:val="auto"/>
          <w:sz w:val="32"/>
          <w:szCs w:val="32"/>
          <w:lang w:val="zh-TW" w:eastAsia="zh-CN"/>
        </w:rPr>
        <w:t>；</w:t>
      </w:r>
    </w:p>
    <w:p>
      <w:pPr>
        <w:spacing w:line="360" w:lineRule="auto"/>
        <w:ind w:firstLine="640" w:firstLineChars="200"/>
        <w:rPr>
          <w:rFonts w:ascii="仿宋_GB2312" w:hAnsi="仿宋_GB2312" w:eastAsia="仿宋_GB2312" w:cs="仿宋_GB2312"/>
          <w:color w:val="auto"/>
          <w:sz w:val="32"/>
          <w:szCs w:val="32"/>
          <w:lang w:val="zh-TW" w:eastAsia="zh-TW"/>
        </w:rPr>
      </w:pPr>
      <w:r>
        <w:rPr>
          <w:rFonts w:hint="eastAsia" w:ascii="仿宋_GB2312" w:hAnsi="仿宋_GB2312" w:eastAsia="仿宋_GB2312" w:cs="仿宋_GB2312"/>
          <w:color w:val="auto"/>
          <w:sz w:val="32"/>
          <w:szCs w:val="32"/>
          <w:lang w:val="zh-TW" w:eastAsia="zh-TW"/>
        </w:rPr>
        <w:t>（</w:t>
      </w:r>
      <w:bookmarkEnd w:id="4"/>
      <w:r>
        <w:rPr>
          <w:rFonts w:hint="eastAsia" w:ascii="仿宋_GB2312" w:hAnsi="仿宋_GB2312" w:eastAsia="仿宋_GB2312" w:cs="仿宋_GB2312"/>
          <w:color w:val="auto"/>
          <w:sz w:val="32"/>
          <w:szCs w:val="32"/>
          <w:lang w:val="zh-TW" w:eastAsia="zh-TW"/>
        </w:rPr>
        <w:t>二）任职期间所在</w:t>
      </w:r>
      <w:r>
        <w:rPr>
          <w:rFonts w:hint="eastAsia" w:ascii="仿宋_GB2312" w:hAnsi="仿宋_GB2312" w:eastAsia="仿宋_GB2312" w:cs="仿宋_GB2312"/>
          <w:color w:val="auto"/>
          <w:sz w:val="32"/>
          <w:szCs w:val="32"/>
          <w:lang w:val="zh-TW" w:eastAsia="zh-CN"/>
        </w:rPr>
        <w:t>部门</w:t>
      </w:r>
      <w:r>
        <w:rPr>
          <w:rFonts w:hint="eastAsia" w:ascii="仿宋_GB2312" w:hAnsi="仿宋_GB2312" w:eastAsia="仿宋_GB2312" w:cs="仿宋_GB2312"/>
          <w:color w:val="auto"/>
          <w:sz w:val="32"/>
          <w:szCs w:val="32"/>
          <w:lang w:val="zh-TW" w:eastAsia="zh-TW"/>
        </w:rPr>
        <w:t>的预算执行情况；</w:t>
      </w:r>
      <w:bookmarkStart w:id="5" w:name="bookmark5"/>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bookmarkEnd w:id="5"/>
      <w:r>
        <w:rPr>
          <w:rFonts w:hint="eastAsia" w:ascii="仿宋_GB2312" w:hAnsi="仿宋_GB2312" w:eastAsia="仿宋_GB2312" w:cs="仿宋_GB2312"/>
          <w:color w:val="auto"/>
          <w:sz w:val="32"/>
          <w:szCs w:val="32"/>
          <w:lang w:eastAsia="zh-CN"/>
        </w:rPr>
        <w:t>三）任职期末所在部门的资产情况；</w:t>
      </w:r>
      <w:bookmarkStart w:id="6" w:name="bookmark6"/>
    </w:p>
    <w:p>
      <w:pPr>
        <w:spacing w:line="360" w:lineRule="auto"/>
        <w:ind w:firstLine="640" w:firstLineChars="200"/>
        <w:rPr>
          <w:rFonts w:ascii="仿宋_GB2312" w:hAnsi="仿宋_GB2312" w:eastAsia="仿宋_GB2312" w:cs="仿宋_GB2312"/>
          <w:color w:val="auto"/>
          <w:sz w:val="32"/>
          <w:szCs w:val="32"/>
          <w:lang w:val="zh-TW" w:eastAsia="zh-TW"/>
        </w:rPr>
      </w:pPr>
      <w:r>
        <w:rPr>
          <w:rFonts w:hint="eastAsia" w:ascii="仿宋_GB2312" w:hAnsi="仿宋_GB2312" w:eastAsia="仿宋_GB2312" w:cs="仿宋_GB2312"/>
          <w:color w:val="auto"/>
          <w:sz w:val="32"/>
          <w:szCs w:val="32"/>
          <w:lang w:val="zh-TW" w:eastAsia="zh-TW"/>
        </w:rPr>
        <w:t>（</w:t>
      </w:r>
      <w:bookmarkEnd w:id="6"/>
      <w:r>
        <w:rPr>
          <w:rFonts w:hint="eastAsia" w:ascii="仿宋_GB2312" w:hAnsi="仿宋_GB2312" w:eastAsia="仿宋_GB2312" w:cs="仿宋_GB2312"/>
          <w:color w:val="auto"/>
          <w:sz w:val="32"/>
          <w:szCs w:val="32"/>
          <w:lang w:val="zh-TW" w:eastAsia="zh-TW"/>
        </w:rPr>
        <w:t>四）任职期末所在</w:t>
      </w:r>
      <w:r>
        <w:rPr>
          <w:rFonts w:hint="eastAsia" w:ascii="仿宋_GB2312" w:hAnsi="仿宋_GB2312" w:eastAsia="仿宋_GB2312" w:cs="仿宋_GB2312"/>
          <w:color w:val="auto"/>
          <w:sz w:val="32"/>
          <w:szCs w:val="32"/>
          <w:lang w:val="zh-TW" w:eastAsia="zh-CN"/>
        </w:rPr>
        <w:t>部门</w:t>
      </w:r>
      <w:r>
        <w:rPr>
          <w:rFonts w:hint="eastAsia" w:ascii="仿宋_GB2312" w:hAnsi="仿宋_GB2312" w:eastAsia="仿宋_GB2312" w:cs="仿宋_GB2312"/>
          <w:color w:val="auto"/>
          <w:sz w:val="32"/>
          <w:szCs w:val="32"/>
          <w:lang w:val="zh-TW" w:eastAsia="zh-TW"/>
        </w:rPr>
        <w:t>的债权、债务情况；</w:t>
      </w:r>
      <w:bookmarkStart w:id="7" w:name="bookmark7"/>
    </w:p>
    <w:p>
      <w:pPr>
        <w:spacing w:line="360" w:lineRule="auto"/>
        <w:ind w:firstLine="640" w:firstLineChars="200"/>
        <w:jc w:val="both"/>
        <w:rPr>
          <w:rFonts w:ascii="仿宋_GB2312" w:hAnsi="仿宋_GB2312" w:eastAsia="仿宋_GB2312" w:cs="仿宋_GB2312"/>
          <w:color w:val="auto"/>
          <w:sz w:val="32"/>
          <w:szCs w:val="32"/>
          <w:lang w:val="zh-TW" w:eastAsia="zh-CN"/>
        </w:rPr>
      </w:pPr>
      <w:r>
        <w:rPr>
          <w:rFonts w:hint="eastAsia" w:ascii="仿宋_GB2312" w:hAnsi="仿宋_GB2312" w:eastAsia="仿宋_GB2312" w:cs="仿宋_GB2312"/>
          <w:color w:val="auto"/>
          <w:sz w:val="32"/>
          <w:szCs w:val="32"/>
          <w:lang w:val="zh-TW" w:eastAsia="zh-TW"/>
        </w:rPr>
        <w:t>（</w:t>
      </w:r>
      <w:bookmarkEnd w:id="7"/>
      <w:r>
        <w:rPr>
          <w:rFonts w:hint="eastAsia" w:ascii="仿宋_GB2312" w:hAnsi="仿宋_GB2312" w:eastAsia="仿宋_GB2312" w:cs="仿宋_GB2312"/>
          <w:color w:val="auto"/>
          <w:sz w:val="32"/>
          <w:szCs w:val="32"/>
          <w:lang w:val="zh-TW" w:eastAsia="zh-TW"/>
        </w:rPr>
        <w:t>五）任职期末已做出决定但尚未实施完成的重要经济事项的决策及执行情况,包括重要建设项目、重大资金安排和投资、资产出租出借等</w:t>
      </w:r>
      <w:bookmarkStart w:id="8" w:name="bookmark8"/>
      <w:r>
        <w:rPr>
          <w:rFonts w:hint="eastAsia" w:ascii="仿宋_GB2312" w:hAnsi="仿宋_GB2312" w:eastAsia="仿宋_GB2312" w:cs="仿宋_GB2312"/>
          <w:color w:val="auto"/>
          <w:sz w:val="32"/>
          <w:szCs w:val="32"/>
          <w:lang w:val="zh-TW" w:eastAsia="zh-CN"/>
        </w:rPr>
        <w:t>；</w:t>
      </w:r>
    </w:p>
    <w:p>
      <w:pPr>
        <w:spacing w:line="360" w:lineRule="auto"/>
        <w:ind w:firstLine="640" w:firstLineChars="200"/>
        <w:jc w:val="both"/>
        <w:rPr>
          <w:rFonts w:ascii="仿宋_GB2312" w:hAnsi="仿宋_GB2312" w:eastAsia="仿宋_GB2312" w:cs="仿宋_GB2312"/>
          <w:color w:val="auto"/>
          <w:sz w:val="32"/>
          <w:szCs w:val="32"/>
          <w:lang w:val="zh-TW" w:eastAsia="zh-TW"/>
        </w:rPr>
      </w:pPr>
      <w:r>
        <w:rPr>
          <w:rFonts w:hint="eastAsia" w:ascii="仿宋_GB2312" w:hAnsi="仿宋_GB2312" w:eastAsia="仿宋_GB2312" w:cs="仿宋_GB2312"/>
          <w:color w:val="auto"/>
          <w:sz w:val="32"/>
          <w:szCs w:val="32"/>
          <w:lang w:val="zh-TW" w:eastAsia="zh-TW"/>
        </w:rPr>
        <w:t>（</w:t>
      </w:r>
      <w:bookmarkEnd w:id="8"/>
      <w:r>
        <w:rPr>
          <w:rFonts w:hint="eastAsia" w:ascii="仿宋_GB2312" w:hAnsi="仿宋_GB2312" w:eastAsia="仿宋_GB2312" w:cs="仿宋_GB2312"/>
          <w:color w:val="auto"/>
          <w:sz w:val="32"/>
          <w:szCs w:val="32"/>
          <w:lang w:val="zh-TW" w:eastAsia="zh-TW"/>
        </w:rPr>
        <w:t>六）离任领导干部个人保管和使用、借用的公物、公款情况；</w:t>
      </w:r>
      <w:bookmarkStart w:id="9" w:name="bookmark9"/>
    </w:p>
    <w:p>
      <w:pPr>
        <w:spacing w:line="360" w:lineRule="auto"/>
        <w:ind w:firstLine="640" w:firstLineChars="200"/>
        <w:rPr>
          <w:rFonts w:ascii="仿宋_GB2312" w:hAnsi="仿宋_GB2312" w:eastAsia="仿宋_GB2312" w:cs="仿宋_GB2312"/>
          <w:color w:val="auto"/>
          <w:sz w:val="32"/>
          <w:szCs w:val="32"/>
          <w:lang w:val="zh-TW" w:eastAsia="zh-TW"/>
        </w:rPr>
      </w:pPr>
      <w:r>
        <w:rPr>
          <w:rFonts w:hint="eastAsia" w:ascii="仿宋_GB2312" w:hAnsi="仿宋_GB2312" w:eastAsia="仿宋_GB2312" w:cs="仿宋_GB2312"/>
          <w:color w:val="auto"/>
          <w:sz w:val="32"/>
          <w:szCs w:val="32"/>
          <w:lang w:val="zh-TW" w:eastAsia="zh-TW"/>
        </w:rPr>
        <w:t>（</w:t>
      </w:r>
      <w:bookmarkEnd w:id="9"/>
      <w:r>
        <w:rPr>
          <w:rFonts w:hint="eastAsia" w:ascii="仿宋_GB2312" w:hAnsi="仿宋_GB2312" w:eastAsia="仿宋_GB2312" w:cs="仿宋_GB2312"/>
          <w:color w:val="auto"/>
          <w:sz w:val="32"/>
          <w:szCs w:val="32"/>
          <w:lang w:val="zh-TW" w:eastAsia="zh-TW"/>
        </w:rPr>
        <w:t>七）其他需要交接的事项。</w:t>
      </w:r>
    </w:p>
    <w:p>
      <w:pPr>
        <w:spacing w:line="360" w:lineRule="auto"/>
        <w:ind w:firstLine="643"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第六条</w:t>
      </w:r>
      <w:r>
        <w:rPr>
          <w:rFonts w:hint="eastAsia" w:ascii="仿宋_GB2312" w:hAnsi="仿宋_GB2312" w:eastAsia="仿宋_GB2312" w:cs="仿宋_GB2312"/>
          <w:color w:val="auto"/>
          <w:sz w:val="32"/>
          <w:szCs w:val="32"/>
          <w:lang w:eastAsia="zh-CN"/>
        </w:rPr>
        <w:t xml:space="preserve"> </w:t>
      </w:r>
      <w:r>
        <w:rPr>
          <w:rFonts w:hint="eastAsia" w:ascii="仿宋_GB2312" w:hAnsi="仿宋_GB2312" w:eastAsia="仿宋_GB2312" w:cs="仿宋_GB2312"/>
          <w:color w:val="auto"/>
          <w:sz w:val="32"/>
          <w:szCs w:val="32"/>
          <w:lang w:val="zh-TW" w:eastAsia="zh-TW"/>
        </w:rPr>
        <w:t>离任经济事项交接方式和程序</w:t>
      </w:r>
      <w:r>
        <w:rPr>
          <w:rFonts w:hint="eastAsia" w:ascii="仿宋_GB2312" w:hAnsi="仿宋_GB2312" w:eastAsia="仿宋_GB2312" w:cs="仿宋_GB2312"/>
          <w:color w:val="auto"/>
          <w:sz w:val="32"/>
          <w:szCs w:val="32"/>
          <w:lang w:eastAsia="zh-CN"/>
        </w:rPr>
        <w:t>:</w:t>
      </w:r>
    </w:p>
    <w:p>
      <w:pPr>
        <w:spacing w:line="360" w:lineRule="auto"/>
        <w:ind w:firstLine="640" w:firstLineChars="200"/>
        <w:jc w:val="both"/>
        <w:rPr>
          <w:rFonts w:ascii="仿宋_GB2312" w:hAnsi="仿宋_GB2312" w:eastAsia="仿宋_GB2312" w:cs="仿宋_GB2312"/>
          <w:color w:val="auto"/>
          <w:sz w:val="32"/>
          <w:szCs w:val="32"/>
          <w:lang w:val="zh-TW" w:eastAsia="zh-TW"/>
        </w:rPr>
      </w:pPr>
      <w:bookmarkStart w:id="10" w:name="bookmark15"/>
      <w:r>
        <w:rPr>
          <w:rFonts w:hint="eastAsia" w:ascii="仿宋_GB2312" w:hAnsi="仿宋_GB2312" w:eastAsia="仿宋_GB2312" w:cs="仿宋_GB2312"/>
          <w:color w:val="auto"/>
          <w:sz w:val="32"/>
          <w:szCs w:val="32"/>
          <w:lang w:val="zh-TW" w:eastAsia="zh-TW"/>
        </w:rPr>
        <w:t>（</w:t>
      </w:r>
      <w:bookmarkEnd w:id="10"/>
      <w:r>
        <w:rPr>
          <w:rFonts w:hint="eastAsia" w:ascii="仿宋_GB2312" w:hAnsi="仿宋_GB2312" w:eastAsia="仿宋_GB2312" w:cs="仿宋_GB2312"/>
          <w:color w:val="auto"/>
          <w:sz w:val="32"/>
          <w:szCs w:val="32"/>
          <w:lang w:val="zh-TW" w:eastAsia="zh-TW"/>
        </w:rPr>
        <w:t>一）离任交接通知。审计处根据组织部提交的名单，向领导干部发出离任经济事项交接通知，提供办理离任经济事项交接所需要报送的交接材料和相关表格，</w:t>
      </w:r>
      <w:r>
        <w:rPr>
          <w:rFonts w:hint="eastAsia" w:ascii="仿宋_GB2312" w:hAnsi="仿宋_GB2312" w:eastAsia="仿宋_GB2312" w:cs="仿宋_GB2312"/>
          <w:color w:val="auto"/>
          <w:sz w:val="32"/>
          <w:szCs w:val="32"/>
          <w:lang w:val="zh-TW" w:eastAsia="zh-CN"/>
        </w:rPr>
        <w:t>并</w:t>
      </w:r>
      <w:r>
        <w:rPr>
          <w:rFonts w:hint="eastAsia" w:ascii="仿宋_GB2312" w:hAnsi="仿宋_GB2312" w:eastAsia="仿宋_GB2312" w:cs="仿宋_GB2312"/>
          <w:color w:val="auto"/>
          <w:sz w:val="32"/>
          <w:szCs w:val="32"/>
          <w:lang w:val="zh-TW" w:eastAsia="zh-TW"/>
        </w:rPr>
        <w:t>抄送原任职单位、接任领导干部、组织部</w:t>
      </w:r>
      <w:r>
        <w:rPr>
          <w:rFonts w:hint="eastAsia" w:ascii="仿宋_GB2312" w:hAnsi="仿宋_GB2312" w:eastAsia="仿宋_GB2312" w:cs="仿宋_GB2312"/>
          <w:color w:val="auto"/>
          <w:sz w:val="32"/>
          <w:szCs w:val="32"/>
          <w:lang w:val="zh-TW" w:eastAsia="zh-CN"/>
        </w:rPr>
        <w:t>等有关成员单位</w:t>
      </w:r>
      <w:r>
        <w:rPr>
          <w:rFonts w:hint="eastAsia" w:ascii="仿宋_GB2312" w:hAnsi="仿宋_GB2312" w:eastAsia="仿宋_GB2312" w:cs="仿宋_GB2312"/>
          <w:color w:val="auto"/>
          <w:sz w:val="32"/>
          <w:szCs w:val="32"/>
          <w:lang w:val="zh-TW" w:eastAsia="zh-TW"/>
        </w:rPr>
        <w:t>。</w:t>
      </w:r>
    </w:p>
    <w:p>
      <w:pPr>
        <w:spacing w:line="360" w:lineRule="auto"/>
        <w:ind w:firstLine="640" w:firstLineChars="200"/>
        <w:jc w:val="both"/>
        <w:rPr>
          <w:rFonts w:ascii="仿宋_GB2312" w:hAnsi="仿宋_GB2312" w:eastAsia="仿宋_GB2312" w:cs="仿宋_GB2312"/>
          <w:color w:val="auto"/>
          <w:sz w:val="32"/>
          <w:szCs w:val="32"/>
          <w:lang w:val="zh-TW" w:eastAsia="zh-TW"/>
        </w:rPr>
      </w:pPr>
      <w:bookmarkStart w:id="11" w:name="bookmark16"/>
      <w:r>
        <w:rPr>
          <w:rFonts w:hint="eastAsia" w:ascii="仿宋_GB2312" w:hAnsi="仿宋_GB2312" w:eastAsia="仿宋_GB2312" w:cs="仿宋_GB2312"/>
          <w:color w:val="auto"/>
          <w:sz w:val="32"/>
          <w:szCs w:val="32"/>
          <w:lang w:val="zh-TW" w:eastAsia="zh-TW"/>
        </w:rPr>
        <w:t>（</w:t>
      </w:r>
      <w:bookmarkEnd w:id="11"/>
      <w:r>
        <w:rPr>
          <w:rFonts w:hint="eastAsia" w:ascii="仿宋_GB2312" w:hAnsi="仿宋_GB2312" w:eastAsia="仿宋_GB2312" w:cs="仿宋_GB2312"/>
          <w:color w:val="auto"/>
          <w:sz w:val="32"/>
          <w:szCs w:val="32"/>
          <w:lang w:val="zh-TW" w:eastAsia="zh-TW"/>
        </w:rPr>
        <w:t>二）报送交接材料。离任领导干部、接任领导干部、原任职单位在接到离任</w:t>
      </w:r>
      <w:r>
        <w:rPr>
          <w:rFonts w:hint="eastAsia" w:ascii="仿宋_GB2312" w:hAnsi="仿宋_GB2312" w:eastAsia="仿宋_GB2312" w:cs="仿宋_GB2312"/>
          <w:color w:val="auto"/>
          <w:sz w:val="32"/>
          <w:szCs w:val="32"/>
          <w:lang w:val="zh-TW" w:eastAsia="zh-CN"/>
        </w:rPr>
        <w:t>经济事项</w:t>
      </w:r>
      <w:r>
        <w:rPr>
          <w:rFonts w:hint="eastAsia" w:ascii="仿宋_GB2312" w:hAnsi="仿宋_GB2312" w:eastAsia="仿宋_GB2312" w:cs="仿宋_GB2312"/>
          <w:color w:val="auto"/>
          <w:sz w:val="32"/>
          <w:szCs w:val="32"/>
          <w:lang w:val="zh-TW" w:eastAsia="zh-TW"/>
        </w:rPr>
        <w:t>交接通知后做好准备工作，按照要求撰写书面交接材料，填写相关表格</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并提供加盖原任职单位公章的证明资料复印件。</w:t>
      </w:r>
    </w:p>
    <w:p>
      <w:pPr>
        <w:spacing w:line="360" w:lineRule="auto"/>
        <w:ind w:firstLine="640" w:firstLineChars="200"/>
        <w:jc w:val="both"/>
        <w:rPr>
          <w:rFonts w:ascii="仿宋_GB2312" w:hAnsi="仿宋_GB2312" w:eastAsia="仿宋_GB2312" w:cs="仿宋_GB2312"/>
          <w:color w:val="auto"/>
          <w:sz w:val="32"/>
          <w:szCs w:val="32"/>
          <w:lang w:val="zh-TW" w:eastAsia="zh-TW"/>
        </w:rPr>
      </w:pPr>
      <w:r>
        <w:rPr>
          <w:rFonts w:hint="eastAsia" w:ascii="仿宋_GB2312" w:hAnsi="仿宋_GB2312" w:eastAsia="仿宋_GB2312" w:cs="仿宋_GB2312"/>
          <w:color w:val="auto"/>
          <w:sz w:val="32"/>
          <w:szCs w:val="32"/>
          <w:lang w:val="zh-TW" w:eastAsia="zh-TW"/>
        </w:rPr>
        <w:t>离任领导干部、接任领导干部分别在交接材料和相关表格上签字，原任职单位加盖公章，并在接到离任交接通知后报送</w:t>
      </w:r>
      <w:r>
        <w:rPr>
          <w:rFonts w:hint="eastAsia" w:ascii="仿宋_GB2312" w:hAnsi="仿宋_GB2312" w:eastAsia="仿宋_GB2312" w:cs="仿宋_GB2312"/>
          <w:color w:val="auto"/>
          <w:sz w:val="32"/>
          <w:szCs w:val="32"/>
          <w:lang w:val="zh-TW" w:eastAsia="zh-CN"/>
        </w:rPr>
        <w:t>至</w:t>
      </w:r>
      <w:r>
        <w:rPr>
          <w:rFonts w:hint="eastAsia" w:ascii="仿宋_GB2312" w:hAnsi="仿宋_GB2312" w:eastAsia="仿宋_GB2312" w:cs="仿宋_GB2312"/>
          <w:color w:val="auto"/>
          <w:sz w:val="32"/>
          <w:szCs w:val="32"/>
          <w:lang w:val="zh-TW" w:eastAsia="zh-TW"/>
        </w:rPr>
        <w:t>审计处。离任领导干部和原任职单位应对提交的离任经济事项交接有关材料及数据的真实性、完整性负责，并作出书面承诺。</w:t>
      </w:r>
    </w:p>
    <w:p>
      <w:pPr>
        <w:spacing w:line="360" w:lineRule="auto"/>
        <w:ind w:firstLine="640" w:firstLineChars="200"/>
        <w:jc w:val="both"/>
        <w:rPr>
          <w:rFonts w:ascii="仿宋_GB2312" w:hAnsi="仿宋_GB2312" w:eastAsia="仿宋_GB2312" w:cs="仿宋_GB2312"/>
          <w:color w:val="auto"/>
          <w:sz w:val="32"/>
          <w:szCs w:val="32"/>
          <w:lang w:val="zh-TW" w:eastAsia="zh-CN"/>
        </w:rPr>
      </w:pPr>
      <w:bookmarkStart w:id="12" w:name="bookmark17"/>
      <w:r>
        <w:rPr>
          <w:rFonts w:hint="eastAsia" w:ascii="仿宋_GB2312" w:hAnsi="仿宋_GB2312" w:eastAsia="仿宋_GB2312" w:cs="仿宋_GB2312"/>
          <w:color w:val="auto"/>
          <w:sz w:val="32"/>
          <w:szCs w:val="32"/>
          <w:lang w:val="zh-TW" w:eastAsia="zh-TW"/>
        </w:rPr>
        <w:t>（</w:t>
      </w:r>
      <w:bookmarkEnd w:id="12"/>
      <w:r>
        <w:rPr>
          <w:rFonts w:hint="eastAsia" w:ascii="仿宋_GB2312" w:hAnsi="仿宋_GB2312" w:eastAsia="仿宋_GB2312" w:cs="仿宋_GB2312"/>
          <w:color w:val="auto"/>
          <w:sz w:val="32"/>
          <w:szCs w:val="32"/>
          <w:lang w:val="zh-TW" w:eastAsia="zh-TW"/>
        </w:rPr>
        <w:t>三）审核交接材料。审计处在收到交接材料和相关表格后, 应组织人员进行审核。审核期间离任领导干部、接任领导干部、原任职单位应给予支持配合。审核结束后，审计处向交接双方及原任职单位返还材料，出具</w:t>
      </w:r>
      <w:r>
        <w:rPr>
          <w:rFonts w:hint="eastAsia" w:ascii="仿宋_GB2312" w:hAnsi="仿宋_GB2312" w:eastAsia="仿宋_GB2312" w:cs="仿宋_GB2312"/>
          <w:color w:val="auto"/>
          <w:sz w:val="32"/>
          <w:szCs w:val="32"/>
          <w:lang w:val="zh-TW" w:eastAsia="zh-CN"/>
        </w:rPr>
        <w:t>鉴证意见</w:t>
      </w:r>
      <w:r>
        <w:rPr>
          <w:rFonts w:hint="eastAsia" w:ascii="仿宋_GB2312" w:hAnsi="仿宋_GB2312" w:eastAsia="仿宋_GB2312" w:cs="仿宋_GB2312"/>
          <w:color w:val="auto"/>
          <w:sz w:val="32"/>
          <w:szCs w:val="32"/>
          <w:lang w:val="zh-TW" w:eastAsia="zh-TW"/>
        </w:rPr>
        <w:t>。对于审核中发现的有关问题</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出具</w:t>
      </w:r>
      <w:r>
        <w:rPr>
          <w:rFonts w:hint="eastAsia" w:ascii="仿宋_GB2312" w:hAnsi="仿宋_GB2312" w:eastAsia="仿宋_GB2312" w:cs="仿宋_GB2312"/>
          <w:color w:val="auto"/>
          <w:sz w:val="32"/>
          <w:szCs w:val="32"/>
          <w:lang w:val="zh-TW" w:eastAsia="zh-CN"/>
        </w:rPr>
        <w:t>整改通知书。</w:t>
      </w:r>
    </w:p>
    <w:p>
      <w:pPr>
        <w:spacing w:line="360" w:lineRule="auto"/>
        <w:ind w:firstLine="640" w:firstLineChars="200"/>
        <w:jc w:val="both"/>
        <w:rPr>
          <w:rFonts w:ascii="仿宋_GB2312" w:hAnsi="仿宋_GB2312" w:eastAsia="仿宋_GB2312" w:cs="仿宋_GB2312"/>
          <w:color w:val="auto"/>
          <w:sz w:val="32"/>
          <w:szCs w:val="32"/>
          <w:lang w:val="zh-TW" w:eastAsia="zh-TW"/>
        </w:rPr>
      </w:pPr>
      <w:bookmarkStart w:id="13" w:name="bookmark18"/>
      <w:r>
        <w:rPr>
          <w:rFonts w:hint="eastAsia" w:ascii="仿宋_GB2312" w:hAnsi="仿宋_GB2312" w:eastAsia="仿宋_GB2312" w:cs="仿宋_GB2312"/>
          <w:color w:val="auto"/>
          <w:sz w:val="32"/>
          <w:szCs w:val="32"/>
          <w:lang w:val="zh-TW" w:eastAsia="zh-TW"/>
        </w:rPr>
        <w:t>（</w:t>
      </w:r>
      <w:bookmarkEnd w:id="13"/>
      <w:r>
        <w:rPr>
          <w:rFonts w:hint="eastAsia" w:ascii="仿宋_GB2312" w:hAnsi="仿宋_GB2312" w:eastAsia="仿宋_GB2312" w:cs="仿宋_GB2312"/>
          <w:color w:val="auto"/>
          <w:sz w:val="32"/>
          <w:szCs w:val="32"/>
          <w:lang w:val="zh-TW" w:eastAsia="zh-TW"/>
        </w:rPr>
        <w:t>四）</w:t>
      </w:r>
      <w:r>
        <w:rPr>
          <w:rFonts w:hint="eastAsia" w:ascii="仿宋_GB2312" w:hAnsi="仿宋_GB2312" w:eastAsia="仿宋_GB2312" w:cs="仿宋_GB2312"/>
          <w:color w:val="auto"/>
          <w:sz w:val="32"/>
          <w:szCs w:val="32"/>
          <w:lang w:val="zh-TW" w:eastAsia="zh-CN"/>
        </w:rPr>
        <w:t>相关部门自行组织交接</w:t>
      </w:r>
      <w:r>
        <w:rPr>
          <w:rFonts w:hint="eastAsia" w:ascii="仿宋_GB2312" w:hAnsi="仿宋_GB2312" w:eastAsia="仿宋_GB2312" w:cs="仿宋_GB2312"/>
          <w:color w:val="auto"/>
          <w:sz w:val="32"/>
          <w:szCs w:val="32"/>
          <w:lang w:val="zh-TW" w:eastAsia="zh-TW"/>
        </w:rPr>
        <w:t>。离任领导干部根据工作需要可以召开离任交接会议</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由原任职单位自行组织离任交接工作</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离任领导干部、接任领导干部、</w:t>
      </w:r>
      <w:r>
        <w:rPr>
          <w:rFonts w:hint="eastAsia" w:ascii="仿宋_GB2312" w:hAnsi="仿宋_GB2312" w:eastAsia="仿宋_GB2312" w:cs="仿宋_GB2312"/>
          <w:color w:val="auto"/>
          <w:sz w:val="32"/>
          <w:szCs w:val="32"/>
          <w:lang w:eastAsia="zh-CN"/>
        </w:rPr>
        <w:t>离任领导干部及原任职单位</w:t>
      </w:r>
      <w:r>
        <w:rPr>
          <w:rFonts w:hint="eastAsia" w:ascii="仿宋_GB2312" w:hAnsi="仿宋_GB2312" w:eastAsia="仿宋_GB2312" w:cs="仿宋_GB2312"/>
          <w:color w:val="auto"/>
          <w:sz w:val="32"/>
          <w:szCs w:val="32"/>
          <w:lang w:val="zh-TW" w:eastAsia="zh-TW"/>
        </w:rPr>
        <w:t>领导班子成员和相关部门负责人参加。相关书面材料于交接工作结束后1</w:t>
      </w:r>
      <w:r>
        <w:rPr>
          <w:rFonts w:ascii="仿宋_GB2312" w:hAnsi="仿宋_GB2312" w:eastAsia="仿宋_GB2312" w:cs="仿宋_GB2312"/>
          <w:color w:val="auto"/>
          <w:sz w:val="32"/>
          <w:szCs w:val="32"/>
          <w:lang w:val="zh-TW" w:eastAsia="zh-TW"/>
        </w:rPr>
        <w:t>5</w:t>
      </w:r>
      <w:r>
        <w:rPr>
          <w:rFonts w:hint="eastAsia" w:ascii="仿宋_GB2312" w:hAnsi="仿宋_GB2312" w:eastAsia="仿宋_GB2312" w:cs="仿宋_GB2312"/>
          <w:color w:val="auto"/>
          <w:sz w:val="32"/>
          <w:szCs w:val="32"/>
          <w:lang w:val="zh-TW" w:eastAsia="zh-TW"/>
        </w:rPr>
        <w:t>日内报送</w:t>
      </w:r>
      <w:r>
        <w:rPr>
          <w:rFonts w:hint="eastAsia" w:ascii="仿宋_GB2312" w:hAnsi="仿宋_GB2312" w:eastAsia="仿宋_GB2312" w:cs="仿宋_GB2312"/>
          <w:color w:val="auto"/>
          <w:sz w:val="32"/>
          <w:szCs w:val="32"/>
          <w:lang w:val="zh-TW" w:eastAsia="zh-CN"/>
        </w:rPr>
        <w:t>至</w:t>
      </w:r>
      <w:r>
        <w:rPr>
          <w:rFonts w:hint="eastAsia" w:ascii="仿宋_GB2312" w:hAnsi="仿宋_GB2312" w:eastAsia="仿宋_GB2312" w:cs="仿宋_GB2312"/>
          <w:color w:val="auto"/>
          <w:sz w:val="32"/>
          <w:szCs w:val="32"/>
          <w:lang w:val="zh-TW" w:eastAsia="zh-TW"/>
        </w:rPr>
        <w:t>审计</w:t>
      </w:r>
      <w:r>
        <w:rPr>
          <w:rFonts w:hint="eastAsia" w:ascii="仿宋_GB2312" w:hAnsi="仿宋_GB2312" w:eastAsia="仿宋_GB2312" w:cs="仿宋_GB2312"/>
          <w:color w:val="auto"/>
          <w:sz w:val="32"/>
          <w:szCs w:val="32"/>
          <w:lang w:val="zh-TW" w:eastAsia="zh-CN"/>
        </w:rPr>
        <w:t>处</w:t>
      </w:r>
      <w:r>
        <w:rPr>
          <w:rFonts w:hint="eastAsia" w:ascii="仿宋_GB2312" w:hAnsi="仿宋_GB2312" w:eastAsia="仿宋_GB2312" w:cs="仿宋_GB2312"/>
          <w:color w:val="auto"/>
          <w:sz w:val="32"/>
          <w:szCs w:val="32"/>
          <w:lang w:val="zh-TW" w:eastAsia="zh-TW"/>
        </w:rPr>
        <w:t>。</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zh-TW" w:eastAsia="zh-TW"/>
        </w:rPr>
        <w:t>第</w:t>
      </w:r>
      <w:r>
        <w:rPr>
          <w:rFonts w:hint="eastAsia" w:ascii="仿宋_GB2312" w:hAnsi="仿宋_GB2312" w:eastAsia="仿宋_GB2312" w:cs="仿宋_GB2312"/>
          <w:b/>
          <w:bCs/>
          <w:color w:val="auto"/>
          <w:sz w:val="32"/>
          <w:szCs w:val="32"/>
          <w:lang w:eastAsia="zh-CN"/>
        </w:rPr>
        <w:t>七</w:t>
      </w:r>
      <w:r>
        <w:rPr>
          <w:rFonts w:hint="eastAsia" w:ascii="仿宋_GB2312" w:hAnsi="仿宋_GB2312" w:eastAsia="仿宋_GB2312" w:cs="仿宋_GB2312"/>
          <w:b/>
          <w:bCs/>
          <w:color w:val="auto"/>
          <w:sz w:val="32"/>
          <w:szCs w:val="32"/>
          <w:lang w:val="zh-TW" w:eastAsia="zh-TW"/>
        </w:rPr>
        <w:t>条</w:t>
      </w:r>
      <w:r>
        <w:rPr>
          <w:rFonts w:hint="eastAsia" w:ascii="仿宋_GB2312" w:hAnsi="仿宋_GB2312" w:eastAsia="仿宋_GB2312" w:cs="仿宋_GB2312"/>
          <w:color w:val="auto"/>
          <w:sz w:val="32"/>
          <w:szCs w:val="32"/>
          <w:lang w:eastAsia="zh-CN"/>
        </w:rPr>
        <w:t xml:space="preserve"> </w:t>
      </w:r>
      <w:r>
        <w:rPr>
          <w:rFonts w:hint="eastAsia" w:ascii="仿宋_GB2312" w:hAnsi="仿宋_GB2312" w:eastAsia="仿宋_GB2312" w:cs="仿宋_GB2312"/>
          <w:color w:val="auto"/>
          <w:sz w:val="32"/>
          <w:szCs w:val="32"/>
          <w:lang w:val="zh-TW" w:eastAsia="zh-TW"/>
        </w:rPr>
        <w:t>离任和接任领导干部接到交接通知后，未按规定时间和内容要求报送交接材料又无正当理由的，由组织部对其批评教育，责令其限期改正。</w:t>
      </w:r>
      <w:r>
        <w:rPr>
          <w:rFonts w:hint="eastAsia" w:ascii="仿宋_GB2312" w:hAnsi="仿宋_GB2312" w:eastAsia="仿宋_GB2312" w:cs="仿宋_GB2312"/>
          <w:color w:val="auto"/>
          <w:sz w:val="32"/>
          <w:szCs w:val="32"/>
          <w:lang w:eastAsia="zh-CN"/>
        </w:rPr>
        <w:t>对离任交接工作中发现的重要线索或涉嫌违纪违法行为的，应移交纪检处或有关部门处理。</w:t>
      </w:r>
    </w:p>
    <w:p>
      <w:pPr>
        <w:spacing w:line="360" w:lineRule="auto"/>
        <w:ind w:firstLine="643" w:firstLineChars="200"/>
        <w:jc w:val="both"/>
        <w:rPr>
          <w:rFonts w:ascii="仿宋_GB2312" w:hAnsi="仿宋_GB2312" w:eastAsia="仿宋_GB2312" w:cs="仿宋_GB2312"/>
          <w:color w:val="auto"/>
          <w:sz w:val="32"/>
          <w:szCs w:val="32"/>
          <w:highlight w:val="yellow"/>
          <w:lang w:eastAsia="zh-CN"/>
        </w:rPr>
      </w:pPr>
      <w:r>
        <w:rPr>
          <w:rFonts w:hint="eastAsia" w:ascii="仿宋_GB2312" w:hAnsi="仿宋_GB2312" w:eastAsia="仿宋_GB2312" w:cs="仿宋_GB2312"/>
          <w:b/>
          <w:bCs/>
          <w:color w:val="auto"/>
          <w:sz w:val="32"/>
          <w:szCs w:val="32"/>
          <w:lang w:eastAsia="zh-CN"/>
        </w:rPr>
        <w:t>第八条</w:t>
      </w:r>
      <w:r>
        <w:rPr>
          <w:rFonts w:hint="eastAsia" w:ascii="仿宋_GB2312" w:hAnsi="仿宋_GB2312" w:eastAsia="仿宋_GB2312" w:cs="仿宋_GB2312"/>
          <w:color w:val="auto"/>
          <w:sz w:val="32"/>
          <w:szCs w:val="32"/>
          <w:lang w:eastAsia="zh-CN"/>
        </w:rPr>
        <w:t xml:space="preserve"> </w:t>
      </w:r>
      <w:r>
        <w:rPr>
          <w:rFonts w:hint="eastAsia" w:ascii="仿宋_GB2312" w:hAnsi="仿宋_GB2312" w:eastAsia="仿宋_GB2312" w:cs="仿宋_GB2312"/>
          <w:color w:val="auto"/>
          <w:sz w:val="32"/>
          <w:szCs w:val="32"/>
          <w:lang w:val="zh-TW" w:eastAsia="zh-TW"/>
        </w:rPr>
        <w:t>离任交接的经济事项将作为今后经济责任审计的重要内容, 有关交接材料作为划分离任与接任领导干部经济责任界限的重要依据。</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第九条</w:t>
      </w:r>
      <w:r>
        <w:rPr>
          <w:rFonts w:hint="eastAsia" w:ascii="仿宋_GB2312" w:hAnsi="仿宋_GB2312" w:eastAsia="仿宋_GB2312" w:cs="仿宋_GB2312"/>
          <w:color w:val="auto"/>
          <w:sz w:val="32"/>
          <w:szCs w:val="32"/>
          <w:lang w:eastAsia="zh-CN"/>
        </w:rPr>
        <w:t xml:space="preserve"> 本办法由党委审计工作委员会办公室、审计处负责解释。</w:t>
      </w:r>
    </w:p>
    <w:p>
      <w:pPr>
        <w:spacing w:line="360" w:lineRule="auto"/>
        <w:ind w:firstLine="643"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第十条</w:t>
      </w:r>
      <w:r>
        <w:rPr>
          <w:rFonts w:hint="eastAsia" w:ascii="仿宋_GB2312" w:hAnsi="仿宋_GB2312" w:eastAsia="仿宋_GB2312" w:cs="仿宋_GB2312"/>
          <w:color w:val="auto"/>
          <w:sz w:val="32"/>
          <w:szCs w:val="32"/>
          <w:lang w:eastAsia="zh-CN"/>
        </w:rPr>
        <w:t xml:space="preserve"> 本办法自发文之日起施行。原《云南民族大学领导干部离任经济事项交接办法》（云民大规〔2019〕21号）同时废止。</w:t>
      </w:r>
    </w:p>
    <w:p>
      <w:pPr>
        <w:spacing w:line="360" w:lineRule="auto"/>
        <w:ind w:firstLine="643"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第十一条</w:t>
      </w:r>
      <w:r>
        <w:rPr>
          <w:rFonts w:hint="eastAsia" w:ascii="仿宋_GB2312" w:hAnsi="仿宋_GB2312" w:eastAsia="仿宋_GB2312" w:cs="仿宋_GB2312"/>
          <w:color w:val="auto"/>
          <w:sz w:val="32"/>
          <w:szCs w:val="32"/>
          <w:lang w:eastAsia="zh-CN"/>
        </w:rPr>
        <w:t xml:space="preserve"> 本办法所涉及的内容，如与现行有效的法律、法规存在冲突的，以现行有效的法律、法规规定为准。</w:t>
      </w: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附件：1.云南民族大学领导干部离任经济事项交接通知</w:t>
      </w:r>
      <w:bookmarkStart w:id="14" w:name="bookmark19"/>
      <w:bookmarkEnd w:id="14"/>
    </w:p>
    <w:p>
      <w:pPr>
        <w:spacing w:line="360" w:lineRule="auto"/>
        <w:ind w:firstLine="960" w:firstLineChars="3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2.云南民族大学领导干部离任经济事项交接书</w:t>
      </w:r>
    </w:p>
    <w:p>
      <w:pPr>
        <w:spacing w:line="360" w:lineRule="auto"/>
        <w:ind w:firstLine="960" w:firstLineChars="3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3.领导干部离任经济事项交接提供资料清单</w:t>
      </w:r>
    </w:p>
    <w:p>
      <w:pPr>
        <w:spacing w:line="360" w:lineRule="auto"/>
        <w:ind w:firstLine="960" w:firstLineChars="300"/>
        <w:rPr>
          <w:rFonts w:ascii="仿宋_GB2312" w:hAnsi="仿宋_GB2312" w:eastAsia="仿宋_GB2312" w:cs="仿宋_GB2312"/>
          <w:color w:val="auto"/>
          <w:sz w:val="32"/>
          <w:szCs w:val="32"/>
          <w:lang w:eastAsia="zh-CN"/>
        </w:rPr>
      </w:pPr>
      <w:bookmarkStart w:id="15" w:name="bookmark21"/>
      <w:bookmarkEnd w:id="15"/>
      <w:r>
        <w:rPr>
          <w:rFonts w:hint="eastAsia" w:ascii="仿宋_GB2312" w:hAnsi="仿宋_GB2312" w:eastAsia="仿宋_GB2312" w:cs="仿宋_GB2312"/>
          <w:color w:val="auto"/>
          <w:sz w:val="32"/>
          <w:szCs w:val="32"/>
          <w:lang w:eastAsia="zh-CN"/>
        </w:rPr>
        <w:t>4.领导干部离任经济事项交接表</w:t>
      </w:r>
    </w:p>
    <w:p>
      <w:pPr>
        <w:spacing w:line="360" w:lineRule="auto"/>
        <w:ind w:firstLine="960" w:firstLineChars="3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5.领导干部履行经济责任述职报告（模板）</w:t>
      </w:r>
    </w:p>
    <w:p>
      <w:pPr>
        <w:spacing w:line="360" w:lineRule="auto"/>
        <w:ind w:firstLine="840" w:firstLineChars="300"/>
        <w:rPr>
          <w:rFonts w:ascii="仿宋" w:hAnsi="仿宋" w:eastAsia="仿宋" w:cs="仿宋"/>
          <w:color w:val="auto"/>
          <w:sz w:val="28"/>
          <w:szCs w:val="28"/>
          <w:lang w:eastAsia="zh-CN"/>
        </w:rPr>
      </w:pPr>
    </w:p>
    <w:p>
      <w:pPr>
        <w:rPr>
          <w:color w:val="auto"/>
          <w:lang w:eastAsia="zh-CN"/>
        </w:rPr>
      </w:pPr>
      <w:bookmarkStart w:id="16" w:name="bookmark22"/>
      <w:bookmarkEnd w:id="16"/>
    </w:p>
    <w:p>
      <w:pPr>
        <w:rPr>
          <w:color w:val="auto"/>
          <w:lang w:eastAsia="zh-CN"/>
        </w:rPr>
      </w:pPr>
    </w:p>
    <w:p>
      <w:pPr>
        <w:rPr>
          <w:color w:val="auto"/>
          <w:lang w:eastAsia="zh-CN"/>
        </w:rPr>
      </w:pPr>
    </w:p>
    <w:p>
      <w:pPr>
        <w:rPr>
          <w:color w:val="auto"/>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p>
    <w:p>
      <w:pPr>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附件1：</w:t>
      </w:r>
    </w:p>
    <w:p>
      <w:pPr>
        <w:rPr>
          <w:color w:val="auto"/>
          <w:lang w:eastAsia="zh-CN"/>
        </w:rPr>
      </w:pPr>
    </w:p>
    <w:p>
      <w:pPr>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云南民族大学领导干部</w:t>
      </w:r>
    </w:p>
    <w:p>
      <w:pPr>
        <w:jc w:val="center"/>
        <w:rPr>
          <w:rFonts w:ascii="仿宋_GB2312" w:hAnsi="仿宋_GB2312" w:eastAsia="仿宋_GB2312" w:cs="仿宋_GB2312"/>
          <w:b/>
          <w:color w:val="auto"/>
          <w:sz w:val="36"/>
          <w:szCs w:val="44"/>
          <w:lang w:eastAsia="zh-CN"/>
        </w:rPr>
      </w:pPr>
      <w:r>
        <w:rPr>
          <w:rFonts w:hint="eastAsia" w:ascii="方正小标宋_GBK" w:hAnsi="方正小标宋_GBK" w:eastAsia="方正小标宋_GBK" w:cs="方正小标宋_GBK"/>
          <w:b/>
          <w:color w:val="auto"/>
          <w:sz w:val="36"/>
          <w:szCs w:val="44"/>
          <w:lang w:eastAsia="zh-CN"/>
        </w:rPr>
        <w:t>离任经济事项交接通知</w:t>
      </w:r>
    </w:p>
    <w:p>
      <w:pPr>
        <w:jc w:val="center"/>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第   号</w:t>
      </w:r>
    </w:p>
    <w:p>
      <w:pPr>
        <w:rPr>
          <w:color w:val="auto"/>
          <w:lang w:eastAsia="zh-CN"/>
        </w:rPr>
      </w:pPr>
    </w:p>
    <w:p>
      <w:pPr>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XXX、XXX同志：</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经党委组织部批准,由党委审计工作委员会办公室、审计处负责办理XXX等XX名同志离任经济责任事项的交接工作。</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根据《云南民族大学领导干部离任经济事项交接办法》的有关规定，请XXX等XX名同志及原任职单位接到本通知之日起,组织有关人员做好任期内经济事项的清理工作,按要求准备书面经济责任事项交接材料,并在书面经济责任事项交接书上签字盖章。于收到该通知后1个月内报送至审计处。</w:t>
      </w:r>
    </w:p>
    <w:p>
      <w:pPr>
        <w:rPr>
          <w:rFonts w:ascii="仿宋_GB2312" w:hAnsi="仿宋_GB2312" w:eastAsia="仿宋_GB2312" w:cs="仿宋_GB2312"/>
          <w:color w:val="auto"/>
          <w:lang w:eastAsia="zh-CN"/>
        </w:rPr>
      </w:pPr>
    </w:p>
    <w:p>
      <w:pPr>
        <w:rPr>
          <w:rFonts w:ascii="仿宋_GB2312" w:hAnsi="仿宋_GB2312" w:eastAsia="仿宋_GB2312" w:cs="仿宋_GB2312"/>
          <w:color w:val="auto"/>
          <w:lang w:eastAsia="zh-CN"/>
        </w:rPr>
      </w:pPr>
    </w:p>
    <w:p>
      <w:pPr>
        <w:rPr>
          <w:rFonts w:ascii="仿宋_GB2312" w:hAnsi="仿宋_GB2312" w:eastAsia="仿宋_GB2312" w:cs="仿宋_GB2312"/>
          <w:color w:val="auto"/>
          <w:lang w:eastAsia="zh-CN"/>
        </w:rPr>
      </w:pPr>
    </w:p>
    <w:p>
      <w:pPr>
        <w:rPr>
          <w:rFonts w:ascii="仿宋_GB2312" w:hAnsi="仿宋_GB2312" w:eastAsia="仿宋_GB2312" w:cs="仿宋_GB2312"/>
          <w:color w:val="auto"/>
          <w:lang w:eastAsia="zh-CN"/>
        </w:rPr>
      </w:pPr>
    </w:p>
    <w:p>
      <w:pPr>
        <w:rPr>
          <w:rFonts w:ascii="仿宋_GB2312" w:hAnsi="仿宋_GB2312" w:eastAsia="仿宋_GB2312" w:cs="仿宋_GB2312"/>
          <w:color w:val="auto"/>
          <w:lang w:eastAsia="zh-CN"/>
        </w:rPr>
      </w:pPr>
    </w:p>
    <w:p>
      <w:pPr>
        <w:rPr>
          <w:rFonts w:ascii="仿宋_GB2312" w:hAnsi="仿宋_GB2312" w:eastAsia="仿宋_GB2312" w:cs="仿宋_GB2312"/>
          <w:color w:val="auto"/>
          <w:lang w:eastAsia="zh-CN"/>
        </w:rPr>
      </w:pPr>
    </w:p>
    <w:p>
      <w:pPr>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lang w:eastAsia="zh-CN"/>
        </w:rPr>
        <w:t xml:space="preserve">                                         </w:t>
      </w:r>
      <w:r>
        <w:rPr>
          <w:rFonts w:hint="eastAsia" w:ascii="仿宋_GB2312" w:hAnsi="仿宋_GB2312" w:eastAsia="仿宋_GB2312" w:cs="仿宋_GB2312"/>
          <w:color w:val="auto"/>
          <w:sz w:val="28"/>
          <w:szCs w:val="28"/>
          <w:lang w:eastAsia="zh-CN"/>
        </w:rPr>
        <w:t xml:space="preserve">        </w:t>
      </w:r>
      <w:r>
        <w:rPr>
          <w:rFonts w:hint="eastAsia" w:ascii="仿宋_GB2312" w:hAnsi="仿宋_GB2312" w:eastAsia="仿宋_GB2312" w:cs="仿宋_GB2312"/>
          <w:color w:val="auto"/>
          <w:sz w:val="32"/>
          <w:szCs w:val="32"/>
          <w:lang w:eastAsia="zh-CN"/>
        </w:rPr>
        <w:t xml:space="preserve">   审计处</w:t>
      </w:r>
    </w:p>
    <w:p>
      <w:pPr>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 xml:space="preserve">                                       年   </w:t>
      </w:r>
      <w:r>
        <w:rPr>
          <w:rFonts w:hint="eastAsia" w:ascii="仿宋_GB2312" w:hAnsi="仿宋_GB2312" w:eastAsia="仿宋_GB2312" w:cs="仿宋_GB2312"/>
          <w:color w:val="auto"/>
          <w:sz w:val="32"/>
          <w:szCs w:val="32"/>
          <w:lang w:val="zh-CN" w:eastAsia="zh-CN"/>
        </w:rPr>
        <w:t>月</w:t>
      </w:r>
      <w:r>
        <w:rPr>
          <w:rFonts w:hint="eastAsia" w:ascii="仿宋_GB2312" w:hAnsi="仿宋_GB2312" w:eastAsia="仿宋_GB2312" w:cs="仿宋_GB2312"/>
          <w:color w:val="auto"/>
          <w:sz w:val="32"/>
          <w:szCs w:val="32"/>
          <w:lang w:eastAsia="zh-CN"/>
        </w:rPr>
        <w:t xml:space="preserve">   </w:t>
      </w:r>
      <w:r>
        <w:rPr>
          <w:rFonts w:hint="eastAsia" w:ascii="仿宋_GB2312" w:hAnsi="仿宋_GB2312" w:eastAsia="仿宋_GB2312" w:cs="仿宋_GB2312"/>
          <w:color w:val="auto"/>
          <w:sz w:val="32"/>
          <w:szCs w:val="32"/>
          <w:lang w:val="zh-CN" w:eastAsia="zh-CN"/>
        </w:rPr>
        <w:t>日</w:t>
      </w:r>
    </w:p>
    <w:p>
      <w:pPr>
        <w:rPr>
          <w:color w:val="auto"/>
          <w:lang w:eastAsia="zh-CN"/>
        </w:rPr>
      </w:pPr>
    </w:p>
    <w:p>
      <w:pPr>
        <w:rPr>
          <w:color w:val="auto"/>
          <w:lang w:eastAsia="zh-CN"/>
        </w:rPr>
      </w:pPr>
    </w:p>
    <w:p>
      <w:pPr>
        <w:rPr>
          <w:color w:val="auto"/>
          <w:lang w:eastAsia="zh-CN"/>
        </w:rPr>
      </w:pPr>
    </w:p>
    <w:p>
      <w:pPr>
        <w:rPr>
          <w:color w:val="auto"/>
          <w:lang w:eastAsia="zh-CN"/>
        </w:rPr>
      </w:pPr>
    </w:p>
    <w:p>
      <w:pPr>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附件2：</w:t>
      </w:r>
    </w:p>
    <w:p>
      <w:pPr>
        <w:rPr>
          <w:color w:val="auto"/>
          <w:lang w:eastAsia="zh-CN"/>
        </w:rPr>
      </w:pPr>
    </w:p>
    <w:p>
      <w:pPr>
        <w:spacing w:line="360" w:lineRule="auto"/>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云南民族大学领导干部</w:t>
      </w:r>
    </w:p>
    <w:p>
      <w:pPr>
        <w:spacing w:line="360" w:lineRule="auto"/>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离任经济事项交接书</w:t>
      </w:r>
    </w:p>
    <w:p>
      <w:pPr>
        <w:rPr>
          <w:color w:val="auto"/>
          <w:lang w:eastAsia="zh-CN"/>
        </w:rPr>
      </w:pP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按照《云南民族大学领导干部离任经济事项交接办法》有关要求。为进一步明确领导干部的经济责任，现对XX单位XXX同志离任作如下经济事项交接：</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一、任职期间：   年  月至   年  月止。</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二、具体交接事项详见领导干部离任经济事项交接表和离任经济事项交接资料清单。</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三、XX单位和XXX同志作出书面承诺,对所提供的离任经济责任事项交接有关数据和资料的真实性、完整性负责。</w:t>
      </w: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离任领导干部（签名）：            接任领导干部（签名）：</w:t>
      </w:r>
    </w:p>
    <w:p>
      <w:pPr>
        <w:spacing w:line="360" w:lineRule="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年  月  日                              年  月  日</w:t>
      </w: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ind w:firstLine="640" w:firstLineChars="200"/>
        <w:rPr>
          <w:rFonts w:ascii="仿宋_GB2312" w:hAnsi="仿宋_GB2312" w:eastAsia="仿宋_GB2312" w:cs="仿宋_GB2312"/>
          <w:color w:val="auto"/>
          <w:sz w:val="32"/>
          <w:szCs w:val="32"/>
          <w:lang w:eastAsia="zh-CN"/>
        </w:rPr>
      </w:pPr>
    </w:p>
    <w:p>
      <w:pPr>
        <w:spacing w:line="360" w:lineRule="auto"/>
        <w:ind w:firstLine="5760" w:firstLineChars="18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原任职单位盖章</w:t>
      </w:r>
    </w:p>
    <w:p>
      <w:pPr>
        <w:tabs>
          <w:tab w:val="left" w:pos="736"/>
        </w:tabs>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ab/>
      </w:r>
      <w:r>
        <w:rPr>
          <w:rFonts w:hint="eastAsia" w:ascii="仿宋_GB2312" w:hAnsi="仿宋_GB2312" w:eastAsia="仿宋_GB2312" w:cs="仿宋_GB2312"/>
          <w:color w:val="auto"/>
          <w:sz w:val="32"/>
          <w:szCs w:val="32"/>
          <w:lang w:eastAsia="zh-CN"/>
        </w:rPr>
        <w:t xml:space="preserve">                                     年  月  日</w:t>
      </w:r>
    </w:p>
    <w:p>
      <w:pPr>
        <w:spacing w:line="360" w:lineRule="auto"/>
        <w:rPr>
          <w:rFonts w:ascii="宋体" w:hAnsi="宋体" w:eastAsia="宋体" w:cs="宋体"/>
          <w:color w:val="auto"/>
          <w:sz w:val="28"/>
          <w:szCs w:val="28"/>
          <w:lang w:eastAsia="zh-CN"/>
        </w:rPr>
      </w:pPr>
    </w:p>
    <w:p>
      <w:pPr>
        <w:widowControl/>
        <w:rPr>
          <w:rFonts w:ascii="宋体" w:hAnsi="宋体" w:eastAsia="宋体" w:cs="宋体"/>
          <w:color w:val="auto"/>
          <w:sz w:val="28"/>
          <w:szCs w:val="28"/>
          <w:lang w:eastAsia="zh-CN"/>
        </w:rPr>
      </w:pPr>
      <w:r>
        <w:rPr>
          <w:rFonts w:ascii="宋体" w:hAnsi="宋体" w:eastAsia="宋体" w:cs="宋体"/>
          <w:color w:val="auto"/>
          <w:sz w:val="28"/>
          <w:szCs w:val="28"/>
          <w:lang w:eastAsia="zh-CN"/>
        </w:rPr>
        <w:br w:type="page"/>
      </w:r>
    </w:p>
    <w:p>
      <w:pPr>
        <w:spacing w:line="360" w:lineRule="auto"/>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附件3：</w:t>
      </w:r>
    </w:p>
    <w:p>
      <w:pPr>
        <w:spacing w:line="360" w:lineRule="auto"/>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领导干部离任经济事项交接</w:t>
      </w:r>
    </w:p>
    <w:p>
      <w:pPr>
        <w:spacing w:line="360" w:lineRule="auto"/>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需提供的资料清单</w:t>
      </w:r>
    </w:p>
    <w:p>
      <w:pPr>
        <w:spacing w:line="360" w:lineRule="auto"/>
        <w:ind w:firstLine="640" w:firstLineChars="200"/>
        <w:jc w:val="both"/>
        <w:rPr>
          <w:rFonts w:ascii="仿宋_GB2312" w:hAnsi="仿宋_GB2312" w:eastAsia="仿宋_GB2312" w:cs="仿宋_GB2312"/>
          <w:color w:val="auto"/>
          <w:sz w:val="32"/>
          <w:szCs w:val="32"/>
          <w:lang w:eastAsia="zh-CN"/>
        </w:rPr>
      </w:pPr>
      <w:bookmarkStart w:id="17" w:name="bookmark29"/>
      <w:bookmarkEnd w:id="17"/>
      <w:r>
        <w:rPr>
          <w:rFonts w:hint="eastAsia" w:ascii="仿宋_GB2312" w:hAnsi="仿宋_GB2312" w:eastAsia="仿宋_GB2312" w:cs="仿宋_GB2312"/>
          <w:color w:val="auto"/>
          <w:sz w:val="32"/>
          <w:szCs w:val="32"/>
          <w:lang w:eastAsia="zh-CN"/>
        </w:rPr>
        <w:t>1.</w:t>
      </w:r>
      <w:r>
        <w:rPr>
          <w:rFonts w:hint="eastAsia" w:ascii="仿宋_GB2312" w:hAnsi="仿宋_GB2312" w:eastAsia="仿宋_GB2312" w:cs="仿宋_GB2312"/>
          <w:color w:val="auto"/>
          <w:sz w:val="32"/>
          <w:szCs w:val="32"/>
          <w:lang w:val="zh-TW" w:eastAsia="zh-TW"/>
        </w:rPr>
        <w:t>离任领导干部原任职</w:t>
      </w:r>
      <w:r>
        <w:rPr>
          <w:rFonts w:hint="eastAsia" w:ascii="仿宋_GB2312" w:hAnsi="仿宋_GB2312" w:eastAsia="仿宋_GB2312" w:cs="仿宋_GB2312"/>
          <w:color w:val="auto"/>
          <w:sz w:val="32"/>
          <w:szCs w:val="32"/>
          <w:lang w:val="zh-TW" w:eastAsia="zh-CN"/>
        </w:rPr>
        <w:t>部门</w:t>
      </w:r>
      <w:r>
        <w:rPr>
          <w:rFonts w:hint="eastAsia" w:ascii="仿宋_GB2312" w:hAnsi="仿宋_GB2312" w:eastAsia="仿宋_GB2312" w:cs="仿宋_GB2312"/>
          <w:color w:val="auto"/>
          <w:sz w:val="32"/>
          <w:szCs w:val="32"/>
          <w:lang w:eastAsia="zh-CN"/>
        </w:rPr>
        <w:t>基本情况说明,包括部门职能设置、内设机构、人员编制和实有情况等以及XX同志任职期间有关经济工作目标完成情况。</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2.XX同志任职、免职通知及工作分工文件。</w:t>
      </w:r>
    </w:p>
    <w:p>
      <w:pPr>
        <w:spacing w:line="360" w:lineRule="auto"/>
        <w:ind w:firstLine="640" w:firstLineChars="200"/>
        <w:jc w:val="both"/>
        <w:rPr>
          <w:rFonts w:ascii="仿宋_GB2312" w:hAnsi="仿宋_GB2312" w:eastAsia="仿宋_GB2312" w:cs="仿宋_GB2312"/>
          <w:color w:val="auto"/>
          <w:sz w:val="32"/>
          <w:szCs w:val="32"/>
          <w:lang w:eastAsia="zh-CN"/>
        </w:rPr>
      </w:pPr>
      <w:bookmarkStart w:id="18" w:name="bookmark30"/>
      <w:bookmarkEnd w:id="18"/>
      <w:r>
        <w:rPr>
          <w:rFonts w:hint="eastAsia" w:ascii="仿宋_GB2312" w:hAnsi="仿宋_GB2312" w:eastAsia="仿宋_GB2312" w:cs="仿宋_GB2312"/>
          <w:color w:val="auto"/>
          <w:sz w:val="32"/>
          <w:szCs w:val="32"/>
          <w:lang w:eastAsia="zh-CN"/>
        </w:rPr>
        <w:t>3.概要介绍离任领导干部任职期末重要经济事项的决策及执行情况，包括重要的建设项目、重大的资金安排和投资、资产出租出借等。（详见附件：领导干部履行经济责任述职报告（模板））</w:t>
      </w:r>
    </w:p>
    <w:p>
      <w:pPr>
        <w:spacing w:line="360" w:lineRule="auto"/>
        <w:ind w:firstLine="640" w:firstLineChars="200"/>
        <w:jc w:val="both"/>
        <w:rPr>
          <w:rFonts w:ascii="仿宋_GB2312" w:hAnsi="仿宋_GB2312" w:eastAsia="仿宋_GB2312" w:cs="仿宋_GB2312"/>
          <w:color w:val="auto"/>
          <w:sz w:val="32"/>
          <w:szCs w:val="32"/>
          <w:lang w:eastAsia="zh-CN"/>
        </w:rPr>
      </w:pPr>
      <w:bookmarkStart w:id="19" w:name="bookmark31"/>
      <w:bookmarkEnd w:id="19"/>
      <w:r>
        <w:rPr>
          <w:rFonts w:hint="eastAsia" w:ascii="仿宋_GB2312" w:hAnsi="仿宋_GB2312" w:eastAsia="仿宋_GB2312" w:cs="仿宋_GB2312"/>
          <w:color w:val="auto"/>
          <w:sz w:val="32"/>
          <w:szCs w:val="32"/>
          <w:lang w:eastAsia="zh-CN"/>
        </w:rPr>
        <w:t>4.尚未完成的</w:t>
      </w:r>
      <w:r>
        <w:rPr>
          <w:rFonts w:hint="eastAsia" w:ascii="仿宋_GB2312" w:hAnsi="仿宋_GB2312" w:eastAsia="仿宋_GB2312" w:cs="仿宋_GB2312"/>
          <w:color w:val="auto"/>
          <w:sz w:val="32"/>
          <w:szCs w:val="32"/>
          <w:lang w:val="zh-TW" w:eastAsia="zh-TW"/>
        </w:rPr>
        <w:t>重要经济事项的决策及执行情况</w:t>
      </w:r>
      <w:r>
        <w:rPr>
          <w:rFonts w:hint="eastAsia" w:ascii="仿宋_GB2312" w:hAnsi="仿宋_GB2312" w:eastAsia="仿宋_GB2312" w:cs="仿宋_GB2312"/>
          <w:color w:val="auto"/>
          <w:sz w:val="32"/>
          <w:szCs w:val="32"/>
          <w:lang w:eastAsia="zh-CN"/>
        </w:rPr>
        <w:t>说明，包括建设中的重要项目，尚未解决的经济纠纷或历史遗留问题，正在执行的经济合同，以及正在进行的行政复议、行政诉讼等，可以对下一步工作提出意见建议。</w:t>
      </w:r>
    </w:p>
    <w:p>
      <w:pPr>
        <w:spacing w:line="360" w:lineRule="auto"/>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领导干部离任经济责任事项交接表（见附件4）及表格的数据来源，证明材料包括部门项目预算执行情况表、经济合同（协议）复印件、固定资产调拨单、个人科研项目经费执行情况表及相关的会议记录（纪要）复印件等。</w:t>
      </w:r>
    </w:p>
    <w:p>
      <w:pPr>
        <w:spacing w:line="360" w:lineRule="auto"/>
        <w:ind w:firstLine="640" w:firstLineChars="200"/>
        <w:jc w:val="both"/>
        <w:rPr>
          <w:rFonts w:ascii="仿宋_GB2312" w:hAnsi="仿宋_GB2312" w:eastAsia="仿宋_GB2312" w:cs="仿宋_GB2312"/>
          <w:color w:val="auto"/>
          <w:sz w:val="32"/>
          <w:szCs w:val="32"/>
          <w:lang w:eastAsia="zh-CN"/>
        </w:rPr>
      </w:pPr>
      <w:bookmarkStart w:id="20" w:name="bookmark32"/>
      <w:bookmarkEnd w:id="20"/>
      <w:bookmarkStart w:id="21" w:name="bookmark33"/>
      <w:bookmarkEnd w:id="21"/>
      <w:r>
        <w:rPr>
          <w:rFonts w:hint="eastAsia" w:ascii="仿宋_GB2312" w:hAnsi="仿宋_GB2312" w:eastAsia="仿宋_GB2312" w:cs="仿宋_GB2312"/>
          <w:color w:val="auto"/>
          <w:sz w:val="32"/>
          <w:szCs w:val="32"/>
          <w:lang w:eastAsia="zh-CN"/>
        </w:rPr>
        <w:t>6.任职期末部门可用资金及其他重要资源情况。</w:t>
      </w:r>
    </w:p>
    <w:p>
      <w:pPr>
        <w:spacing w:line="360" w:lineRule="auto"/>
        <w:ind w:firstLine="640" w:firstLineChars="200"/>
        <w:jc w:val="both"/>
        <w:rPr>
          <w:rFonts w:ascii="仿宋_GB2312" w:hAnsi="仿宋_GB2312" w:eastAsia="仿宋_GB2312" w:cs="仿宋_GB2312"/>
          <w:color w:val="auto"/>
          <w:sz w:val="32"/>
          <w:szCs w:val="32"/>
          <w:lang w:eastAsia="zh-CN"/>
        </w:rPr>
      </w:pPr>
      <w:bookmarkStart w:id="22" w:name="bookmark34"/>
      <w:bookmarkEnd w:id="22"/>
      <w:r>
        <w:rPr>
          <w:rFonts w:hint="eastAsia" w:ascii="仿宋_GB2312" w:hAnsi="仿宋_GB2312" w:eastAsia="仿宋_GB2312" w:cs="仿宋_GB2312"/>
          <w:color w:val="auto"/>
          <w:sz w:val="32"/>
          <w:szCs w:val="32"/>
          <w:lang w:eastAsia="zh-CN"/>
        </w:rPr>
        <w:t>7.其他需要说明和交接的事项。</w:t>
      </w:r>
    </w:p>
    <w:p>
      <w:pPr>
        <w:jc w:val="both"/>
        <w:rPr>
          <w:rFonts w:ascii="宋体" w:hAnsi="宋体" w:eastAsia="宋体" w:cs="宋体"/>
          <w:color w:val="auto"/>
          <w:sz w:val="28"/>
          <w:szCs w:val="28"/>
          <w:lang w:eastAsia="zh-CN"/>
        </w:rPr>
      </w:pPr>
      <w:r>
        <w:rPr>
          <w:rFonts w:hint="eastAsia" w:ascii="仿宋_GB2312" w:hAnsi="仿宋_GB2312" w:eastAsia="仿宋_GB2312" w:cs="仿宋_GB2312"/>
          <w:color w:val="auto"/>
          <w:sz w:val="32"/>
          <w:szCs w:val="32"/>
          <w:lang w:eastAsia="zh-CN"/>
        </w:rPr>
        <w:t>注：交接材料及相关资料需加盖相应公章，提供一式五份。</w:t>
      </w:r>
    </w:p>
    <w:p>
      <w:pPr>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附件4：</w:t>
      </w:r>
    </w:p>
    <w:p>
      <w:pPr>
        <w:rPr>
          <w:rFonts w:ascii="仿宋" w:hAnsi="仿宋" w:eastAsia="仿宋" w:cs="仿宋"/>
          <w:color w:val="auto"/>
          <w:sz w:val="28"/>
          <w:szCs w:val="28"/>
          <w:lang w:eastAsia="zh-CN"/>
        </w:rPr>
      </w:pPr>
    </w:p>
    <w:p>
      <w:pPr>
        <w:spacing w:line="360" w:lineRule="auto"/>
        <w:jc w:val="center"/>
        <w:rPr>
          <w:rFonts w:hint="eastAsia" w:ascii="方正小标宋_GBK" w:hAnsi="方正小标宋_GBK" w:eastAsia="方正小标宋_GBK" w:cs="方正小标宋_GBK"/>
          <w:b/>
          <w:color w:val="auto"/>
          <w:sz w:val="36"/>
          <w:szCs w:val="44"/>
          <w:lang w:eastAsia="zh-CN"/>
        </w:rPr>
      </w:pPr>
      <w:r>
        <w:rPr>
          <w:rFonts w:hint="eastAsia" w:ascii="方正小标宋_GBK" w:hAnsi="方正小标宋_GBK" w:eastAsia="方正小标宋_GBK" w:cs="方正小标宋_GBK"/>
          <w:b/>
          <w:color w:val="auto"/>
          <w:sz w:val="36"/>
          <w:szCs w:val="44"/>
          <w:lang w:eastAsia="zh-CN"/>
        </w:rPr>
        <w:t>领导干部离任经济责任事项交接表</w:t>
      </w:r>
    </w:p>
    <w:p>
      <w:pPr>
        <w:spacing w:line="360" w:lineRule="auto"/>
        <w:jc w:val="center"/>
        <w:rPr>
          <w:rFonts w:ascii="宋体" w:hAnsi="宋体" w:eastAsia="宋体" w:cs="宋体"/>
          <w:b/>
          <w:bCs/>
          <w:color w:val="auto"/>
          <w:sz w:val="44"/>
          <w:szCs w:val="44"/>
          <w:lang w:eastAsia="zh-CN"/>
        </w:rPr>
      </w:pPr>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1.预算执行情况表</w:t>
      </w:r>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2.经济合同执行情况表</w:t>
      </w:r>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3.债务清理情况表</w:t>
      </w:r>
      <w:bookmarkStart w:id="23" w:name="_GoBack"/>
      <w:bookmarkEnd w:id="23"/>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4.个人保管和使用的单位财产移交明细表</w:t>
      </w:r>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5.个人科研项目经费使用情况表</w:t>
      </w:r>
    </w:p>
    <w:p>
      <w:pPr>
        <w:spacing w:line="360" w:lineRule="auto"/>
        <w:ind w:firstLine="640" w:firstLineChars="20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6.尚未完成的经济事项情况表</w:t>
      </w:r>
    </w:p>
    <w:p>
      <w:pPr>
        <w:rPr>
          <w:color w:val="auto"/>
          <w:sz w:val="32"/>
          <w:szCs w:val="32"/>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tbl>
      <w:tblPr>
        <w:tblStyle w:val="5"/>
        <w:tblpPr w:leftFromText="180" w:rightFromText="180" w:vertAnchor="text" w:horzAnchor="page" w:tblpXSpec="center" w:tblpY="311"/>
        <w:tblOverlap w:val="never"/>
        <w:tblW w:w="9920" w:type="dxa"/>
        <w:jc w:val="center"/>
        <w:tblLayout w:type="fixed"/>
        <w:tblCellMar>
          <w:top w:w="0" w:type="dxa"/>
          <w:left w:w="108" w:type="dxa"/>
          <w:bottom w:w="0" w:type="dxa"/>
          <w:right w:w="108" w:type="dxa"/>
        </w:tblCellMar>
      </w:tblPr>
      <w:tblGrid>
        <w:gridCol w:w="676"/>
        <w:gridCol w:w="1778"/>
        <w:gridCol w:w="1725"/>
        <w:gridCol w:w="1237"/>
        <w:gridCol w:w="1738"/>
        <w:gridCol w:w="1462"/>
        <w:gridCol w:w="1304"/>
      </w:tblGrid>
      <w:tr>
        <w:tblPrEx>
          <w:tblCellMar>
            <w:top w:w="0" w:type="dxa"/>
            <w:left w:w="108" w:type="dxa"/>
            <w:bottom w:w="0" w:type="dxa"/>
            <w:right w:w="108" w:type="dxa"/>
          </w:tblCellMar>
        </w:tblPrEx>
        <w:trPr>
          <w:trHeight w:val="467" w:hRule="atLeast"/>
          <w:jc w:val="center"/>
        </w:trPr>
        <w:tc>
          <w:tcPr>
            <w:tcW w:w="9920" w:type="dxa"/>
            <w:gridSpan w:val="7"/>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8"/>
                <w:szCs w:val="28"/>
                <w:lang w:eastAsia="zh-CN" w:bidi="ar"/>
              </w:rPr>
              <w:t>表1：预算执行情况表</w:t>
            </w:r>
          </w:p>
        </w:tc>
      </w:tr>
      <w:tr>
        <w:tblPrEx>
          <w:tblCellMar>
            <w:top w:w="0" w:type="dxa"/>
            <w:left w:w="108" w:type="dxa"/>
            <w:bottom w:w="0" w:type="dxa"/>
            <w:right w:w="108" w:type="dxa"/>
          </w:tblCellMar>
        </w:tblPrEx>
        <w:trPr>
          <w:trHeight w:val="311" w:hRule="atLeast"/>
          <w:jc w:val="center"/>
        </w:trPr>
        <w:tc>
          <w:tcPr>
            <w:tcW w:w="2454"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填报日期:</w:t>
            </w:r>
          </w:p>
        </w:tc>
        <w:tc>
          <w:tcPr>
            <w:tcW w:w="172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237"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38"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46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04" w:type="dxa"/>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单位：元</w:t>
            </w:r>
          </w:p>
        </w:tc>
      </w:tr>
      <w:tr>
        <w:tblPrEx>
          <w:tblCellMar>
            <w:top w:w="0" w:type="dxa"/>
            <w:left w:w="108" w:type="dxa"/>
            <w:bottom w:w="0" w:type="dxa"/>
            <w:right w:w="108" w:type="dxa"/>
          </w:tblCellMar>
        </w:tblPrEx>
        <w:trPr>
          <w:trHeight w:val="458"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序号</w:t>
            </w:r>
          </w:p>
        </w:tc>
        <w:tc>
          <w:tcPr>
            <w:tcW w:w="17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经费来源</w:t>
            </w:r>
          </w:p>
        </w:tc>
        <w:tc>
          <w:tcPr>
            <w:tcW w:w="17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经费名称</w:t>
            </w:r>
          </w:p>
        </w:tc>
        <w:tc>
          <w:tcPr>
            <w:tcW w:w="12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预算金额</w:t>
            </w:r>
          </w:p>
        </w:tc>
        <w:tc>
          <w:tcPr>
            <w:tcW w:w="17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预算完成金额</w:t>
            </w:r>
          </w:p>
        </w:tc>
        <w:tc>
          <w:tcPr>
            <w:tcW w:w="146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预算执行率</w:t>
            </w:r>
          </w:p>
        </w:tc>
        <w:tc>
          <w:tcPr>
            <w:tcW w:w="130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预算结余</w:t>
            </w: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3</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4</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5</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6</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7</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8</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9</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10</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11</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12</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13</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14</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15</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16</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17</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18</w:t>
            </w:r>
          </w:p>
        </w:tc>
        <w:tc>
          <w:tcPr>
            <w:tcW w:w="1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9" w:hRule="atLeast"/>
          <w:jc w:val="center"/>
        </w:trPr>
        <w:tc>
          <w:tcPr>
            <w:tcW w:w="676"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78"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2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237"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38"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46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04"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649" w:hRule="atLeast"/>
          <w:jc w:val="center"/>
        </w:trPr>
        <w:tc>
          <w:tcPr>
            <w:tcW w:w="4179" w:type="dxa"/>
            <w:gridSpan w:val="3"/>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1237"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3200"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c>
          <w:tcPr>
            <w:tcW w:w="1304"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270" w:hRule="atLeast"/>
          <w:jc w:val="center"/>
        </w:trPr>
        <w:tc>
          <w:tcPr>
            <w:tcW w:w="676"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778"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725"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237"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738"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462"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304"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270" w:hRule="atLeast"/>
          <w:jc w:val="center"/>
        </w:trPr>
        <w:tc>
          <w:tcPr>
            <w:tcW w:w="4179" w:type="dxa"/>
            <w:gridSpan w:val="3"/>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1237"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38"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46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04"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0" w:hRule="atLeast"/>
          <w:jc w:val="center"/>
        </w:trPr>
        <w:tc>
          <w:tcPr>
            <w:tcW w:w="9920" w:type="dxa"/>
            <w:gridSpan w:val="7"/>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r>
              <w:rPr>
                <w:rFonts w:hint="eastAsia" w:ascii="仿宋_GB2312" w:hAnsi="仿宋_GB2312" w:eastAsia="仿宋_GB2312" w:cs="仿宋_GB2312"/>
                <w:color w:val="auto"/>
                <w:lang w:eastAsia="zh-CN" w:bidi="ar"/>
              </w:rPr>
              <w:t>说明: 本表填报领导干部原任职单位期间审批的经费项目，并提交部门项目执行情况表（财务处打印并盖章）。</w:t>
            </w:r>
          </w:p>
          <w:p>
            <w:pPr>
              <w:rPr>
                <w:rFonts w:ascii="仿宋_GB2312" w:hAnsi="仿宋_GB2312" w:eastAsia="仿宋_GB2312" w:cs="仿宋_GB2312"/>
                <w:color w:val="auto"/>
                <w:lang w:eastAsia="zh-CN"/>
              </w:rPr>
            </w:pPr>
          </w:p>
        </w:tc>
      </w:tr>
    </w:tbl>
    <w:p>
      <w:pPr>
        <w:rPr>
          <w:color w:val="auto"/>
          <w:lang w:eastAsia="zh-CN"/>
        </w:rPr>
      </w:pPr>
    </w:p>
    <w:p>
      <w:pPr>
        <w:rPr>
          <w:color w:val="auto"/>
          <w:lang w:eastAsia="zh-CN"/>
        </w:rPr>
      </w:pPr>
    </w:p>
    <w:p>
      <w:pPr>
        <w:rPr>
          <w:color w:val="auto"/>
          <w:lang w:eastAsia="zh-CN"/>
        </w:rPr>
      </w:pPr>
    </w:p>
    <w:p>
      <w:pPr>
        <w:rPr>
          <w:color w:val="auto"/>
          <w:lang w:eastAsia="zh-CN"/>
        </w:rPr>
      </w:pPr>
    </w:p>
    <w:tbl>
      <w:tblPr>
        <w:tblStyle w:val="5"/>
        <w:tblW w:w="9762" w:type="dxa"/>
        <w:jc w:val="center"/>
        <w:tblLayout w:type="fixed"/>
        <w:tblCellMar>
          <w:top w:w="0" w:type="dxa"/>
          <w:left w:w="108" w:type="dxa"/>
          <w:bottom w:w="0" w:type="dxa"/>
          <w:right w:w="108" w:type="dxa"/>
        </w:tblCellMar>
      </w:tblPr>
      <w:tblGrid>
        <w:gridCol w:w="587"/>
        <w:gridCol w:w="1825"/>
        <w:gridCol w:w="2670"/>
        <w:gridCol w:w="2310"/>
        <w:gridCol w:w="2370"/>
      </w:tblGrid>
      <w:tr>
        <w:tblPrEx>
          <w:tblCellMar>
            <w:top w:w="0" w:type="dxa"/>
            <w:left w:w="108" w:type="dxa"/>
            <w:bottom w:w="0" w:type="dxa"/>
            <w:right w:w="108" w:type="dxa"/>
          </w:tblCellMar>
        </w:tblPrEx>
        <w:trPr>
          <w:trHeight w:val="540" w:hRule="atLeast"/>
          <w:jc w:val="center"/>
        </w:trPr>
        <w:tc>
          <w:tcPr>
            <w:tcW w:w="9762" w:type="dxa"/>
            <w:gridSpan w:val="5"/>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lang w:eastAsia="zh-CN"/>
              </w:rPr>
            </w:pPr>
            <w:r>
              <w:rPr>
                <w:rFonts w:hint="eastAsia" w:ascii="仿宋_GB2312" w:hAnsi="仿宋_GB2312" w:eastAsia="仿宋_GB2312" w:cs="仿宋_GB2312"/>
                <w:b/>
                <w:bCs/>
                <w:color w:val="auto"/>
                <w:sz w:val="28"/>
                <w:szCs w:val="28"/>
                <w:lang w:eastAsia="zh-CN" w:bidi="ar"/>
              </w:rPr>
              <w:t>表2：经济合同执行情况表</w:t>
            </w:r>
          </w:p>
        </w:tc>
      </w:tr>
      <w:tr>
        <w:tblPrEx>
          <w:tblCellMar>
            <w:top w:w="0" w:type="dxa"/>
            <w:left w:w="108" w:type="dxa"/>
            <w:bottom w:w="0" w:type="dxa"/>
            <w:right w:w="108" w:type="dxa"/>
          </w:tblCellMar>
        </w:tblPrEx>
        <w:trPr>
          <w:trHeight w:val="360" w:hRule="atLeast"/>
          <w:jc w:val="center"/>
        </w:trPr>
        <w:tc>
          <w:tcPr>
            <w:tcW w:w="2412"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填报日期:</w:t>
            </w:r>
          </w:p>
        </w:tc>
        <w:tc>
          <w:tcPr>
            <w:tcW w:w="267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1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70" w:type="dxa"/>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单位：元</w:t>
            </w:r>
          </w:p>
        </w:tc>
      </w:tr>
      <w:tr>
        <w:tblPrEx>
          <w:tblCellMar>
            <w:top w:w="0" w:type="dxa"/>
            <w:left w:w="108" w:type="dxa"/>
            <w:bottom w:w="0" w:type="dxa"/>
            <w:right w:w="108" w:type="dxa"/>
          </w:tblCellMar>
        </w:tblPrEx>
        <w:trPr>
          <w:trHeight w:val="42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序号</w:t>
            </w:r>
          </w:p>
        </w:tc>
        <w:tc>
          <w:tcPr>
            <w:tcW w:w="18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合同编号</w:t>
            </w:r>
          </w:p>
        </w:tc>
        <w:tc>
          <w:tcPr>
            <w:tcW w:w="2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合同名称</w:t>
            </w:r>
          </w:p>
        </w:tc>
        <w:tc>
          <w:tcPr>
            <w:tcW w:w="23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合同金额</w:t>
            </w:r>
          </w:p>
        </w:tc>
        <w:tc>
          <w:tcPr>
            <w:tcW w:w="23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未付款金额</w:t>
            </w: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7</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8</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9</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10</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12</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13</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14</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15</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16</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17</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18</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6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0" w:hRule="atLeast"/>
          <w:jc w:val="center"/>
        </w:trPr>
        <w:tc>
          <w:tcPr>
            <w:tcW w:w="587"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82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67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1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7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674" w:hRule="atLeast"/>
          <w:jc w:val="center"/>
        </w:trPr>
        <w:tc>
          <w:tcPr>
            <w:tcW w:w="5082" w:type="dxa"/>
            <w:gridSpan w:val="3"/>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4680"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r>
      <w:tr>
        <w:tblPrEx>
          <w:tblCellMar>
            <w:top w:w="0" w:type="dxa"/>
            <w:left w:w="108" w:type="dxa"/>
            <w:bottom w:w="0" w:type="dxa"/>
            <w:right w:w="108" w:type="dxa"/>
          </w:tblCellMar>
        </w:tblPrEx>
        <w:trPr>
          <w:trHeight w:val="487" w:hRule="atLeast"/>
          <w:jc w:val="center"/>
        </w:trPr>
        <w:tc>
          <w:tcPr>
            <w:tcW w:w="587"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825"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670"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310"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370"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270" w:hRule="atLeast"/>
          <w:jc w:val="center"/>
        </w:trPr>
        <w:tc>
          <w:tcPr>
            <w:tcW w:w="2412"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267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1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370"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0" w:hRule="atLeast"/>
          <w:jc w:val="center"/>
        </w:trPr>
        <w:tc>
          <w:tcPr>
            <w:tcW w:w="9762" w:type="dxa"/>
            <w:gridSpan w:val="5"/>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bidi="ar"/>
              </w:rPr>
            </w:pPr>
          </w:p>
          <w:p>
            <w:pP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说明：如有经济合同，需提供经济合同复印件等相关材料。</w:t>
            </w:r>
          </w:p>
        </w:tc>
      </w:tr>
    </w:tbl>
    <w:p>
      <w:pPr>
        <w:rPr>
          <w:color w:val="auto"/>
          <w:lang w:eastAsia="zh-CN"/>
        </w:rPr>
      </w:pPr>
    </w:p>
    <w:p>
      <w:pPr>
        <w:rPr>
          <w:color w:val="auto"/>
          <w:lang w:eastAsia="zh-CN"/>
        </w:rPr>
      </w:pPr>
    </w:p>
    <w:tbl>
      <w:tblPr>
        <w:tblStyle w:val="5"/>
        <w:tblW w:w="9633" w:type="dxa"/>
        <w:jc w:val="center"/>
        <w:tblLayout w:type="fixed"/>
        <w:tblCellMar>
          <w:top w:w="0" w:type="dxa"/>
          <w:left w:w="108" w:type="dxa"/>
          <w:bottom w:w="0" w:type="dxa"/>
          <w:right w:w="108" w:type="dxa"/>
        </w:tblCellMar>
      </w:tblPr>
      <w:tblGrid>
        <w:gridCol w:w="661"/>
        <w:gridCol w:w="1677"/>
        <w:gridCol w:w="1375"/>
        <w:gridCol w:w="1312"/>
        <w:gridCol w:w="1375"/>
        <w:gridCol w:w="3233"/>
      </w:tblGrid>
      <w:tr>
        <w:tblPrEx>
          <w:tblCellMar>
            <w:top w:w="0" w:type="dxa"/>
            <w:left w:w="108" w:type="dxa"/>
            <w:bottom w:w="0" w:type="dxa"/>
            <w:right w:w="108" w:type="dxa"/>
          </w:tblCellMar>
        </w:tblPrEx>
        <w:trPr>
          <w:trHeight w:val="630" w:hRule="atLeast"/>
          <w:jc w:val="center"/>
        </w:trPr>
        <w:tc>
          <w:tcPr>
            <w:tcW w:w="9633" w:type="dxa"/>
            <w:gridSpan w:val="6"/>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sz w:val="28"/>
                <w:szCs w:val="28"/>
                <w:lang w:eastAsia="zh-CN" w:bidi="ar"/>
              </w:rPr>
              <w:t>表3：债务清理情况表</w:t>
            </w:r>
          </w:p>
        </w:tc>
      </w:tr>
      <w:tr>
        <w:tblPrEx>
          <w:tblCellMar>
            <w:top w:w="0" w:type="dxa"/>
            <w:left w:w="108" w:type="dxa"/>
            <w:bottom w:w="0" w:type="dxa"/>
            <w:right w:w="108" w:type="dxa"/>
          </w:tblCellMar>
        </w:tblPrEx>
        <w:trPr>
          <w:trHeight w:val="363" w:hRule="atLeast"/>
          <w:jc w:val="center"/>
        </w:trPr>
        <w:tc>
          <w:tcPr>
            <w:tcW w:w="2338"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填报日期:</w:t>
            </w: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1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75" w:type="dxa"/>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lang w:eastAsia="zh-CN" w:bidi="ar"/>
              </w:rPr>
            </w:pPr>
          </w:p>
        </w:tc>
        <w:tc>
          <w:tcPr>
            <w:tcW w:w="3233" w:type="dxa"/>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单位：元</w:t>
            </w:r>
          </w:p>
        </w:tc>
      </w:tr>
      <w:tr>
        <w:tblPrEx>
          <w:tblCellMar>
            <w:top w:w="0" w:type="dxa"/>
            <w:left w:w="108" w:type="dxa"/>
            <w:bottom w:w="0" w:type="dxa"/>
            <w:right w:w="108" w:type="dxa"/>
          </w:tblCellMar>
        </w:tblPrEx>
        <w:trPr>
          <w:trHeight w:val="461"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序号</w:t>
            </w:r>
          </w:p>
        </w:tc>
        <w:tc>
          <w:tcPr>
            <w:tcW w:w="167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借款人</w:t>
            </w:r>
          </w:p>
        </w:tc>
        <w:tc>
          <w:tcPr>
            <w:tcW w:w="13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借款金额</w:t>
            </w:r>
          </w:p>
        </w:tc>
        <w:tc>
          <w:tcPr>
            <w:tcW w:w="131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借款时间</w:t>
            </w:r>
          </w:p>
        </w:tc>
        <w:tc>
          <w:tcPr>
            <w:tcW w:w="13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lang w:eastAsia="zh-CN" w:bidi="ar"/>
              </w:rPr>
            </w:pPr>
            <w:r>
              <w:rPr>
                <w:rFonts w:hint="eastAsia" w:ascii="仿宋_GB2312" w:hAnsi="仿宋_GB2312" w:eastAsia="仿宋_GB2312" w:cs="仿宋_GB2312"/>
                <w:b/>
                <w:bCs/>
                <w:color w:val="auto"/>
                <w:lang w:eastAsia="zh-CN" w:bidi="ar"/>
              </w:rPr>
              <w:t>拖欠金额</w:t>
            </w:r>
          </w:p>
        </w:tc>
        <w:tc>
          <w:tcPr>
            <w:tcW w:w="323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借款原因</w:t>
            </w: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3</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4</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5</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6</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7</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8</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9</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10</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11</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12</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13</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14</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15</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16</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17</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53"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18</w:t>
            </w:r>
          </w:p>
        </w:tc>
        <w:tc>
          <w:tcPr>
            <w:tcW w:w="16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3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25" w:hRule="atLeast"/>
          <w:jc w:val="center"/>
        </w:trPr>
        <w:tc>
          <w:tcPr>
            <w:tcW w:w="661"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677"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1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3233"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703" w:hRule="atLeast"/>
          <w:jc w:val="center"/>
        </w:trPr>
        <w:tc>
          <w:tcPr>
            <w:tcW w:w="3713" w:type="dxa"/>
            <w:gridSpan w:val="3"/>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2687"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tc>
        <w:tc>
          <w:tcPr>
            <w:tcW w:w="3233" w:type="dxa"/>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r>
      <w:tr>
        <w:tblPrEx>
          <w:tblCellMar>
            <w:top w:w="0" w:type="dxa"/>
            <w:left w:w="108" w:type="dxa"/>
            <w:bottom w:w="0" w:type="dxa"/>
            <w:right w:w="108" w:type="dxa"/>
          </w:tblCellMar>
        </w:tblPrEx>
        <w:trPr>
          <w:trHeight w:val="727" w:hRule="atLeast"/>
          <w:jc w:val="center"/>
        </w:trPr>
        <w:tc>
          <w:tcPr>
            <w:tcW w:w="661"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677"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312"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3233"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630" w:hRule="atLeast"/>
          <w:jc w:val="center"/>
        </w:trPr>
        <w:tc>
          <w:tcPr>
            <w:tcW w:w="3713" w:type="dxa"/>
            <w:gridSpan w:val="3"/>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131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37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3233"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bl>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tbl>
      <w:tblPr>
        <w:tblStyle w:val="5"/>
        <w:tblW w:w="9825" w:type="dxa"/>
        <w:jc w:val="center"/>
        <w:tblLayout w:type="fixed"/>
        <w:tblCellMar>
          <w:top w:w="0" w:type="dxa"/>
          <w:left w:w="108" w:type="dxa"/>
          <w:bottom w:w="0" w:type="dxa"/>
          <w:right w:w="108" w:type="dxa"/>
        </w:tblCellMar>
      </w:tblPr>
      <w:tblGrid>
        <w:gridCol w:w="675"/>
        <w:gridCol w:w="105"/>
        <w:gridCol w:w="1925"/>
        <w:gridCol w:w="439"/>
        <w:gridCol w:w="968"/>
        <w:gridCol w:w="38"/>
        <w:gridCol w:w="1677"/>
        <w:gridCol w:w="338"/>
        <w:gridCol w:w="1481"/>
        <w:gridCol w:w="424"/>
        <w:gridCol w:w="1687"/>
        <w:gridCol w:w="68"/>
      </w:tblGrid>
      <w:tr>
        <w:tblPrEx>
          <w:tblCellMar>
            <w:top w:w="0" w:type="dxa"/>
            <w:left w:w="108" w:type="dxa"/>
            <w:bottom w:w="0" w:type="dxa"/>
            <w:right w:w="108" w:type="dxa"/>
          </w:tblCellMar>
        </w:tblPrEx>
        <w:trPr>
          <w:trHeight w:val="540" w:hRule="atLeast"/>
          <w:jc w:val="center"/>
        </w:trPr>
        <w:tc>
          <w:tcPr>
            <w:tcW w:w="9825" w:type="dxa"/>
            <w:gridSpan w:val="12"/>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sz w:val="21"/>
                <w:szCs w:val="21"/>
                <w:lang w:eastAsia="zh-CN"/>
              </w:rPr>
            </w:pPr>
            <w:r>
              <w:rPr>
                <w:rFonts w:hint="eastAsia" w:ascii="仿宋_GB2312" w:hAnsi="仿宋_GB2312" w:eastAsia="仿宋_GB2312" w:cs="仿宋_GB2312"/>
                <w:b/>
                <w:bCs/>
                <w:color w:val="auto"/>
                <w:sz w:val="28"/>
                <w:szCs w:val="28"/>
                <w:lang w:eastAsia="zh-CN" w:bidi="ar"/>
              </w:rPr>
              <w:t>表4：个人保管和使用的单位财产移交明细表</w:t>
            </w:r>
          </w:p>
        </w:tc>
      </w:tr>
      <w:tr>
        <w:tblPrEx>
          <w:tblCellMar>
            <w:top w:w="0" w:type="dxa"/>
            <w:left w:w="108" w:type="dxa"/>
            <w:bottom w:w="0" w:type="dxa"/>
            <w:right w:w="108" w:type="dxa"/>
          </w:tblCellMar>
        </w:tblPrEx>
        <w:trPr>
          <w:trHeight w:val="360" w:hRule="atLeast"/>
          <w:jc w:val="center"/>
        </w:trPr>
        <w:tc>
          <w:tcPr>
            <w:tcW w:w="3144" w:type="dxa"/>
            <w:gridSpan w:val="4"/>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填报日期:</w:t>
            </w:r>
          </w:p>
        </w:tc>
        <w:tc>
          <w:tcPr>
            <w:tcW w:w="1006"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0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905" w:type="dxa"/>
            <w:gridSpan w:val="2"/>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42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类型</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名称及编号</w:t>
            </w: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数量</w:t>
            </w: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移交人签字</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接收人签字</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移交时间</w:t>
            </w:r>
          </w:p>
        </w:tc>
      </w:tr>
      <w:tr>
        <w:tblPrEx>
          <w:tblCellMar>
            <w:top w:w="0" w:type="dxa"/>
            <w:left w:w="108" w:type="dxa"/>
            <w:bottom w:w="0" w:type="dxa"/>
            <w:right w:w="108" w:type="dxa"/>
          </w:tblCellMar>
        </w:tblPrEx>
        <w:trPr>
          <w:trHeight w:val="340" w:hRule="atLeast"/>
          <w:jc w:val="center"/>
        </w:trPr>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设备</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印章</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公款</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软件 系统</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电子 数据</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其他</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340" w:hRule="atLeast"/>
          <w:jc w:val="center"/>
        </w:trPr>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0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0" w:hRule="atLeast"/>
          <w:jc w:val="center"/>
        </w:trPr>
        <w:tc>
          <w:tcPr>
            <w:tcW w:w="780" w:type="dxa"/>
            <w:gridSpan w:val="2"/>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rPr>
            </w:pPr>
          </w:p>
        </w:tc>
        <w:tc>
          <w:tcPr>
            <w:tcW w:w="2364"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006"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0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90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5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550" w:hRule="atLeast"/>
          <w:jc w:val="center"/>
        </w:trPr>
        <w:tc>
          <w:tcPr>
            <w:tcW w:w="3144" w:type="dxa"/>
            <w:gridSpan w:val="4"/>
            <w:tcBorders>
              <w:top w:val="nil"/>
              <w:left w:val="nil"/>
              <w:bottom w:val="nil"/>
              <w:right w:val="nil"/>
            </w:tcBorders>
            <w:shd w:val="clear" w:color="auto" w:fill="auto"/>
            <w:noWrap/>
            <w:vAlign w:val="center"/>
          </w:tcPr>
          <w:p>
            <w:pPr>
              <w:widowControl/>
              <w:jc w:val="both"/>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1006"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3920" w:type="dxa"/>
            <w:gridSpan w:val="4"/>
            <w:tcBorders>
              <w:top w:val="nil"/>
              <w:left w:val="nil"/>
              <w:bottom w:val="nil"/>
              <w:right w:val="nil"/>
            </w:tcBorders>
            <w:shd w:val="clear" w:color="auto" w:fill="auto"/>
            <w:noWrap/>
            <w:vAlign w:val="center"/>
          </w:tcPr>
          <w:p>
            <w:pPr>
              <w:widowControl/>
              <w:ind w:firstLine="720" w:firstLineChars="300"/>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c>
          <w:tcPr>
            <w:tcW w:w="175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462" w:hRule="atLeast"/>
          <w:jc w:val="center"/>
        </w:trPr>
        <w:tc>
          <w:tcPr>
            <w:tcW w:w="780" w:type="dxa"/>
            <w:gridSpan w:val="2"/>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lang w:eastAsia="zh-CN"/>
              </w:rPr>
            </w:pPr>
          </w:p>
        </w:tc>
        <w:tc>
          <w:tcPr>
            <w:tcW w:w="2364"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006"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0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90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75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trHeight w:val="270" w:hRule="atLeast"/>
          <w:jc w:val="center"/>
        </w:trPr>
        <w:tc>
          <w:tcPr>
            <w:tcW w:w="3144" w:type="dxa"/>
            <w:gridSpan w:val="4"/>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1006"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0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90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5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trHeight w:val="270" w:hRule="atLeast"/>
          <w:jc w:val="center"/>
        </w:trPr>
        <w:tc>
          <w:tcPr>
            <w:tcW w:w="9825" w:type="dxa"/>
            <w:gridSpan w:val="1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说明: 本表填报领导干部离任时向单位移交个人保管使用的单位财产情况。若截止填报时尚有未移交的财产,请将未移交的原因及相关财产明细另附文字予以说明,并由离任领导干部签字确认。如有带至新任职单位的财产，请提交原因说明及资产调拨单（国有资产管理处打印并盖章）。</w:t>
            </w:r>
          </w:p>
        </w:tc>
      </w:tr>
      <w:tr>
        <w:tblPrEx>
          <w:tblCellMar>
            <w:top w:w="0" w:type="dxa"/>
            <w:left w:w="108" w:type="dxa"/>
            <w:bottom w:w="0" w:type="dxa"/>
            <w:right w:w="108" w:type="dxa"/>
          </w:tblCellMar>
        </w:tblPrEx>
        <w:trPr>
          <w:gridAfter w:val="1"/>
          <w:wAfter w:w="68" w:type="dxa"/>
          <w:trHeight w:val="540" w:hRule="atLeast"/>
          <w:jc w:val="center"/>
        </w:trPr>
        <w:tc>
          <w:tcPr>
            <w:tcW w:w="9757" w:type="dxa"/>
            <w:gridSpan w:val="11"/>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sz w:val="21"/>
                <w:szCs w:val="21"/>
                <w:lang w:eastAsia="zh-CN"/>
              </w:rPr>
            </w:pPr>
            <w:r>
              <w:rPr>
                <w:rFonts w:hint="eastAsia" w:ascii="仿宋_GB2312" w:hAnsi="仿宋_GB2312" w:eastAsia="仿宋_GB2312" w:cs="仿宋_GB2312"/>
                <w:b/>
                <w:bCs/>
                <w:color w:val="auto"/>
                <w:sz w:val="28"/>
                <w:szCs w:val="28"/>
                <w:lang w:eastAsia="zh-CN" w:bidi="ar"/>
              </w:rPr>
              <w:t>表5：个人科研项目经费使用情况表</w:t>
            </w:r>
          </w:p>
        </w:tc>
      </w:tr>
      <w:tr>
        <w:tblPrEx>
          <w:tblCellMar>
            <w:top w:w="0" w:type="dxa"/>
            <w:left w:w="108" w:type="dxa"/>
            <w:bottom w:w="0" w:type="dxa"/>
            <w:right w:w="108" w:type="dxa"/>
          </w:tblCellMar>
        </w:tblPrEx>
        <w:trPr>
          <w:gridAfter w:val="1"/>
          <w:wAfter w:w="68" w:type="dxa"/>
          <w:trHeight w:val="360" w:hRule="atLeast"/>
          <w:jc w:val="center"/>
        </w:trPr>
        <w:tc>
          <w:tcPr>
            <w:tcW w:w="2705" w:type="dxa"/>
            <w:gridSpan w:val="3"/>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填报日期:</w:t>
            </w:r>
          </w:p>
        </w:tc>
        <w:tc>
          <w:tcPr>
            <w:tcW w:w="1407"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819" w:type="dxa"/>
            <w:gridSpan w:val="2"/>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单位：元</w:t>
            </w:r>
          </w:p>
        </w:tc>
      </w:tr>
      <w:tr>
        <w:tblPrEx>
          <w:tblCellMar>
            <w:top w:w="0" w:type="dxa"/>
            <w:left w:w="108" w:type="dxa"/>
            <w:bottom w:w="0" w:type="dxa"/>
            <w:right w:w="108" w:type="dxa"/>
          </w:tblCellMar>
        </w:tblPrEx>
        <w:trPr>
          <w:gridAfter w:val="1"/>
          <w:wAfter w:w="68" w:type="dxa"/>
          <w:trHeight w:val="42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序号</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项目名称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项目经费</w:t>
            </w: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实拨项目经费</w:t>
            </w: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经费使用金额</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rPr>
            </w:pPr>
            <w:r>
              <w:rPr>
                <w:rFonts w:hint="eastAsia" w:ascii="仿宋_GB2312" w:hAnsi="仿宋_GB2312" w:eastAsia="仿宋_GB2312" w:cs="仿宋_GB2312"/>
                <w:b/>
                <w:bCs/>
                <w:color w:val="auto"/>
                <w:lang w:eastAsia="zh-CN" w:bidi="ar"/>
              </w:rPr>
              <w:t>项目经费结余</w:t>
            </w: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3</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4</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5</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6</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7</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8</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9</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10</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11</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12</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13</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14</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15</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16</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17</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18</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19</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20</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34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21</w:t>
            </w:r>
          </w:p>
        </w:tc>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18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270" w:hRule="atLeast"/>
          <w:jc w:val="center"/>
        </w:trPr>
        <w:tc>
          <w:tcPr>
            <w:tcW w:w="675" w:type="dxa"/>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rPr>
            </w:pPr>
          </w:p>
        </w:tc>
        <w:tc>
          <w:tcPr>
            <w:tcW w:w="2030"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407"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819"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111"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662" w:hRule="atLeast"/>
          <w:jc w:val="center"/>
        </w:trPr>
        <w:tc>
          <w:tcPr>
            <w:tcW w:w="2705" w:type="dxa"/>
            <w:gridSpan w:val="3"/>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1407"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3534" w:type="dxa"/>
            <w:gridSpan w:val="4"/>
            <w:tcBorders>
              <w:top w:val="nil"/>
              <w:left w:val="nil"/>
              <w:bottom w:val="nil"/>
              <w:right w:val="nil"/>
            </w:tcBorders>
            <w:shd w:val="clear" w:color="auto" w:fill="auto"/>
            <w:noWrap/>
            <w:vAlign w:val="center"/>
          </w:tcPr>
          <w:p>
            <w:pPr>
              <w:widowControl/>
              <w:ind w:firstLine="720" w:firstLineChars="300"/>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c>
          <w:tcPr>
            <w:tcW w:w="2111"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gridAfter w:val="1"/>
          <w:wAfter w:w="68" w:type="dxa"/>
          <w:trHeight w:val="650" w:hRule="atLeast"/>
          <w:jc w:val="center"/>
        </w:trPr>
        <w:tc>
          <w:tcPr>
            <w:tcW w:w="675" w:type="dxa"/>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lang w:eastAsia="zh-CN"/>
              </w:rPr>
            </w:pPr>
          </w:p>
        </w:tc>
        <w:tc>
          <w:tcPr>
            <w:tcW w:w="2030"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407"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7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819"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111"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r>
      <w:tr>
        <w:tblPrEx>
          <w:tblCellMar>
            <w:top w:w="0" w:type="dxa"/>
            <w:left w:w="108" w:type="dxa"/>
            <w:bottom w:w="0" w:type="dxa"/>
            <w:right w:w="108" w:type="dxa"/>
          </w:tblCellMar>
        </w:tblPrEx>
        <w:trPr>
          <w:gridAfter w:val="1"/>
          <w:wAfter w:w="68" w:type="dxa"/>
          <w:trHeight w:val="270" w:hRule="atLeast"/>
          <w:jc w:val="center"/>
        </w:trPr>
        <w:tc>
          <w:tcPr>
            <w:tcW w:w="2705" w:type="dxa"/>
            <w:gridSpan w:val="3"/>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1407"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715"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819"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111" w:type="dxa"/>
            <w:gridSpan w:val="2"/>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r>
      <w:tr>
        <w:tblPrEx>
          <w:tblCellMar>
            <w:top w:w="0" w:type="dxa"/>
            <w:left w:w="108" w:type="dxa"/>
            <w:bottom w:w="0" w:type="dxa"/>
            <w:right w:w="108" w:type="dxa"/>
          </w:tblCellMar>
        </w:tblPrEx>
        <w:trPr>
          <w:gridAfter w:val="1"/>
          <w:wAfter w:w="68" w:type="dxa"/>
          <w:trHeight w:val="270" w:hRule="atLeast"/>
          <w:jc w:val="center"/>
        </w:trPr>
        <w:tc>
          <w:tcPr>
            <w:tcW w:w="9757" w:type="dxa"/>
            <w:gridSpan w:val="11"/>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rPr>
              <w:tab/>
            </w:r>
          </w:p>
          <w:p>
            <w:pPr>
              <w:widowControl/>
              <w:textAlignment w:val="center"/>
              <w:rPr>
                <w:rFonts w:ascii="仿宋_GB2312" w:hAnsi="仿宋_GB2312" w:eastAsia="仿宋_GB2312" w:cs="仿宋_GB2312"/>
                <w:color w:val="auto"/>
                <w:lang w:eastAsia="zh-CN"/>
              </w:rPr>
            </w:pPr>
          </w:p>
          <w:p>
            <w:pPr>
              <w:widowControl/>
              <w:textAlignment w:val="center"/>
              <w:rPr>
                <w:rFonts w:ascii="仿宋_GB2312" w:hAnsi="仿宋_GB2312" w:eastAsia="仿宋_GB2312" w:cs="仿宋_GB2312"/>
                <w:color w:val="auto"/>
                <w:lang w:eastAsia="zh-CN"/>
              </w:rPr>
            </w:pPr>
          </w:p>
          <w:p>
            <w:pPr>
              <w:widowControl/>
              <w:textAlignment w:val="center"/>
              <w:rPr>
                <w:rFonts w:ascii="仿宋_GB2312" w:hAnsi="仿宋_GB2312" w:eastAsia="仿宋_GB2312" w:cs="仿宋_GB2312"/>
                <w:color w:val="auto"/>
                <w:lang w:eastAsia="zh-CN"/>
              </w:rPr>
            </w:pPr>
          </w:p>
          <w:p>
            <w:pPr>
              <w:widowControl/>
              <w:textAlignment w:val="center"/>
              <w:rPr>
                <w:rFonts w:ascii="仿宋_GB2312" w:hAnsi="仿宋_GB2312" w:eastAsia="仿宋_GB2312" w:cs="仿宋_GB2312"/>
                <w:color w:val="auto"/>
                <w:lang w:eastAsia="zh-CN"/>
              </w:rPr>
            </w:pPr>
          </w:p>
          <w:p>
            <w:pPr>
              <w:widowControl/>
              <w:textAlignment w:val="center"/>
              <w:rPr>
                <w:rFonts w:ascii="仿宋_GB2312" w:hAnsi="仿宋_GB2312" w:eastAsia="仿宋_GB2312" w:cs="仿宋_GB2312"/>
                <w:color w:val="auto"/>
                <w:lang w:eastAsia="zh-CN" w:bidi="ar"/>
              </w:rPr>
            </w:pPr>
            <w:r>
              <w:rPr>
                <w:rFonts w:hint="eastAsia" w:ascii="仿宋_GB2312" w:hAnsi="仿宋_GB2312" w:eastAsia="仿宋_GB2312" w:cs="仿宋_GB2312"/>
                <w:color w:val="auto"/>
                <w:lang w:eastAsia="zh-CN" w:bidi="ar"/>
              </w:rPr>
              <w:t>说明: 本表填报领导干部个人科研项目经费使用情况表，并提交项目执行情况表（财务处打印并盖章）。</w:t>
            </w:r>
          </w:p>
          <w:p>
            <w:pPr>
              <w:tabs>
                <w:tab w:val="left" w:pos="709"/>
              </w:tabs>
              <w:rPr>
                <w:rFonts w:ascii="仿宋_GB2312" w:hAnsi="仿宋_GB2312" w:eastAsia="仿宋_GB2312" w:cs="仿宋_GB2312"/>
                <w:color w:val="auto"/>
                <w:lang w:eastAsia="zh-CN"/>
              </w:rPr>
            </w:pPr>
          </w:p>
        </w:tc>
      </w:tr>
    </w:tbl>
    <w:p>
      <w:pPr>
        <w:rPr>
          <w:color w:val="auto"/>
          <w:lang w:eastAsia="zh-CN"/>
        </w:rPr>
      </w:pPr>
    </w:p>
    <w:tbl>
      <w:tblPr>
        <w:tblStyle w:val="5"/>
        <w:tblW w:w="9727" w:type="dxa"/>
        <w:jc w:val="center"/>
        <w:tblLayout w:type="fixed"/>
        <w:tblCellMar>
          <w:top w:w="0" w:type="dxa"/>
          <w:left w:w="108" w:type="dxa"/>
          <w:bottom w:w="0" w:type="dxa"/>
          <w:right w:w="108" w:type="dxa"/>
        </w:tblCellMar>
      </w:tblPr>
      <w:tblGrid>
        <w:gridCol w:w="631"/>
        <w:gridCol w:w="1620"/>
        <w:gridCol w:w="1455"/>
        <w:gridCol w:w="2709"/>
        <w:gridCol w:w="1082"/>
        <w:gridCol w:w="1050"/>
        <w:gridCol w:w="1180"/>
      </w:tblGrid>
      <w:tr>
        <w:tblPrEx>
          <w:tblCellMar>
            <w:top w:w="0" w:type="dxa"/>
            <w:left w:w="108" w:type="dxa"/>
            <w:bottom w:w="0" w:type="dxa"/>
            <w:right w:w="108" w:type="dxa"/>
          </w:tblCellMar>
        </w:tblPrEx>
        <w:trPr>
          <w:trHeight w:val="540" w:hRule="atLeast"/>
          <w:jc w:val="center"/>
        </w:trPr>
        <w:tc>
          <w:tcPr>
            <w:tcW w:w="9727" w:type="dxa"/>
            <w:gridSpan w:val="7"/>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b/>
                <w:bCs/>
                <w:color w:val="auto"/>
                <w:sz w:val="21"/>
                <w:szCs w:val="21"/>
                <w:lang w:eastAsia="zh-CN"/>
              </w:rPr>
            </w:pPr>
            <w:r>
              <w:rPr>
                <w:rFonts w:hint="eastAsia" w:ascii="仿宋_GB2312" w:hAnsi="仿宋_GB2312" w:eastAsia="仿宋_GB2312" w:cs="仿宋_GB2312"/>
                <w:b/>
                <w:bCs/>
                <w:color w:val="auto"/>
                <w:sz w:val="28"/>
                <w:szCs w:val="28"/>
                <w:lang w:eastAsia="zh-CN" w:bidi="ar"/>
              </w:rPr>
              <w:t>表6：尚未完成的经济事项情况表</w:t>
            </w:r>
          </w:p>
        </w:tc>
      </w:tr>
      <w:tr>
        <w:tblPrEx>
          <w:tblCellMar>
            <w:top w:w="0" w:type="dxa"/>
            <w:left w:w="108" w:type="dxa"/>
            <w:bottom w:w="0" w:type="dxa"/>
            <w:right w:w="108" w:type="dxa"/>
          </w:tblCellMar>
        </w:tblPrEx>
        <w:trPr>
          <w:trHeight w:val="360" w:hRule="atLeast"/>
          <w:jc w:val="center"/>
        </w:trPr>
        <w:tc>
          <w:tcPr>
            <w:tcW w:w="2251"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填报日期:</w:t>
            </w:r>
          </w:p>
        </w:tc>
        <w:tc>
          <w:tcPr>
            <w:tcW w:w="1455"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4"/>
                <w:szCs w:val="24"/>
              </w:rPr>
            </w:pPr>
          </w:p>
        </w:tc>
        <w:tc>
          <w:tcPr>
            <w:tcW w:w="2709"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4"/>
                <w:szCs w:val="24"/>
              </w:rPr>
            </w:pPr>
          </w:p>
        </w:tc>
        <w:tc>
          <w:tcPr>
            <w:tcW w:w="1082" w:type="dxa"/>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sz w:val="24"/>
                <w:szCs w:val="24"/>
              </w:rPr>
            </w:pPr>
          </w:p>
        </w:tc>
        <w:tc>
          <w:tcPr>
            <w:tcW w:w="105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4"/>
                <w:szCs w:val="24"/>
              </w:rPr>
            </w:pPr>
          </w:p>
        </w:tc>
        <w:tc>
          <w:tcPr>
            <w:tcW w:w="1180" w:type="dxa"/>
            <w:tcBorders>
              <w:top w:val="nil"/>
              <w:left w:val="nil"/>
              <w:bottom w:val="nil"/>
              <w:right w:val="nil"/>
            </w:tcBorders>
            <w:shd w:val="clear" w:color="auto" w:fill="auto"/>
            <w:noWrap/>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单位：元</w:t>
            </w:r>
          </w:p>
        </w:tc>
      </w:tr>
      <w:tr>
        <w:tblPrEx>
          <w:tblCellMar>
            <w:top w:w="0" w:type="dxa"/>
            <w:left w:w="108" w:type="dxa"/>
            <w:bottom w:w="0" w:type="dxa"/>
            <w:right w:w="108" w:type="dxa"/>
          </w:tblCellMar>
        </w:tblPrEx>
        <w:trPr>
          <w:trHeight w:val="445"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序号</w:t>
            </w:r>
          </w:p>
        </w:tc>
        <w:tc>
          <w:tcPr>
            <w:tcW w:w="1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项目名称</w:t>
            </w:r>
          </w:p>
        </w:tc>
        <w:tc>
          <w:tcPr>
            <w:tcW w:w="145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未完成内容</w:t>
            </w:r>
          </w:p>
        </w:tc>
        <w:tc>
          <w:tcPr>
            <w:tcW w:w="270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bidi="ar"/>
              </w:rPr>
              <w:t>下一步工作意见及建议</w:t>
            </w:r>
          </w:p>
        </w:tc>
        <w:tc>
          <w:tcPr>
            <w:tcW w:w="10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移交人</w:t>
            </w:r>
          </w:p>
        </w:tc>
        <w:tc>
          <w:tcPr>
            <w:tcW w:w="10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接交人</w:t>
            </w:r>
          </w:p>
        </w:tc>
        <w:tc>
          <w:tcPr>
            <w:tcW w:w="11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bidi="ar"/>
              </w:rPr>
              <w:t>移交时间</w:t>
            </w: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2</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3</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4</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6</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7</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8</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9</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11</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12</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13</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14</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15</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16</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17</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18</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19</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20</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4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bidi="ar"/>
              </w:rPr>
              <w:t>21</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2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auto"/>
                <w:sz w:val="21"/>
                <w:szCs w:val="21"/>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372" w:hRule="atLeast"/>
          <w:jc w:val="center"/>
        </w:trPr>
        <w:tc>
          <w:tcPr>
            <w:tcW w:w="631" w:type="dxa"/>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sz w:val="21"/>
                <w:szCs w:val="21"/>
              </w:rPr>
            </w:pPr>
          </w:p>
        </w:tc>
        <w:tc>
          <w:tcPr>
            <w:tcW w:w="162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1455"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2709"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1082"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105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118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r>
      <w:tr>
        <w:tblPrEx>
          <w:tblCellMar>
            <w:top w:w="0" w:type="dxa"/>
            <w:left w:w="108" w:type="dxa"/>
            <w:bottom w:w="0" w:type="dxa"/>
            <w:right w:w="108" w:type="dxa"/>
          </w:tblCellMar>
        </w:tblPrEx>
        <w:trPr>
          <w:trHeight w:val="600" w:hRule="atLeast"/>
          <w:jc w:val="center"/>
        </w:trPr>
        <w:tc>
          <w:tcPr>
            <w:tcW w:w="3706" w:type="dxa"/>
            <w:gridSpan w:val="3"/>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离任领导干部（签名）：</w:t>
            </w:r>
          </w:p>
        </w:tc>
        <w:tc>
          <w:tcPr>
            <w:tcW w:w="3791" w:type="dxa"/>
            <w:gridSpan w:val="2"/>
            <w:tcBorders>
              <w:top w:val="nil"/>
              <w:left w:val="nil"/>
              <w:bottom w:val="nil"/>
              <w:right w:val="nil"/>
            </w:tcBorders>
            <w:shd w:val="clear" w:color="auto" w:fill="auto"/>
            <w:noWrap/>
            <w:vAlign w:val="center"/>
          </w:tcPr>
          <w:p>
            <w:pPr>
              <w:widowControl/>
              <w:ind w:firstLine="960" w:firstLineChars="400"/>
              <w:textAlignment w:val="center"/>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bidi="ar"/>
              </w:rPr>
              <w:t>接任领导干部（签名）:</w:t>
            </w:r>
          </w:p>
        </w:tc>
        <w:tc>
          <w:tcPr>
            <w:tcW w:w="105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lang w:eastAsia="zh-CN"/>
              </w:rPr>
            </w:pPr>
          </w:p>
        </w:tc>
        <w:tc>
          <w:tcPr>
            <w:tcW w:w="118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lang w:eastAsia="zh-CN"/>
              </w:rPr>
            </w:pPr>
          </w:p>
        </w:tc>
      </w:tr>
      <w:tr>
        <w:tblPrEx>
          <w:tblCellMar>
            <w:top w:w="0" w:type="dxa"/>
            <w:left w:w="108" w:type="dxa"/>
            <w:bottom w:w="0" w:type="dxa"/>
            <w:right w:w="108" w:type="dxa"/>
          </w:tblCellMar>
        </w:tblPrEx>
        <w:trPr>
          <w:trHeight w:val="724" w:hRule="atLeast"/>
          <w:jc w:val="center"/>
        </w:trPr>
        <w:tc>
          <w:tcPr>
            <w:tcW w:w="631" w:type="dxa"/>
            <w:tcBorders>
              <w:top w:val="nil"/>
              <w:left w:val="nil"/>
              <w:bottom w:val="nil"/>
              <w:right w:val="nil"/>
            </w:tcBorders>
            <w:shd w:val="clear" w:color="auto" w:fill="auto"/>
            <w:noWrap/>
            <w:vAlign w:val="center"/>
          </w:tcPr>
          <w:p>
            <w:pPr>
              <w:jc w:val="center"/>
              <w:rPr>
                <w:rFonts w:ascii="仿宋_GB2312" w:hAnsi="仿宋_GB2312" w:eastAsia="仿宋_GB2312" w:cs="仿宋_GB2312"/>
                <w:color w:val="auto"/>
                <w:lang w:eastAsia="zh-CN"/>
              </w:rPr>
            </w:pPr>
          </w:p>
        </w:tc>
        <w:tc>
          <w:tcPr>
            <w:tcW w:w="1620"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455"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2709"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082" w:type="dxa"/>
            <w:tcBorders>
              <w:top w:val="nil"/>
              <w:left w:val="nil"/>
              <w:bottom w:val="nil"/>
              <w:right w:val="nil"/>
            </w:tcBorders>
            <w:shd w:val="clear" w:color="auto" w:fill="auto"/>
            <w:noWrap/>
            <w:vAlign w:val="center"/>
          </w:tcPr>
          <w:p>
            <w:pPr>
              <w:rPr>
                <w:rFonts w:ascii="仿宋_GB2312" w:hAnsi="仿宋_GB2312" w:eastAsia="仿宋_GB2312" w:cs="仿宋_GB2312"/>
                <w:color w:val="auto"/>
                <w:lang w:eastAsia="zh-CN"/>
              </w:rPr>
            </w:pPr>
          </w:p>
        </w:tc>
        <w:tc>
          <w:tcPr>
            <w:tcW w:w="105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lang w:eastAsia="zh-CN"/>
              </w:rPr>
            </w:pPr>
          </w:p>
        </w:tc>
        <w:tc>
          <w:tcPr>
            <w:tcW w:w="118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lang w:eastAsia="zh-CN"/>
              </w:rPr>
            </w:pPr>
          </w:p>
        </w:tc>
      </w:tr>
      <w:tr>
        <w:tblPrEx>
          <w:tblCellMar>
            <w:top w:w="0" w:type="dxa"/>
            <w:left w:w="108" w:type="dxa"/>
            <w:bottom w:w="0" w:type="dxa"/>
            <w:right w:w="108" w:type="dxa"/>
          </w:tblCellMar>
        </w:tblPrEx>
        <w:trPr>
          <w:trHeight w:val="270" w:hRule="atLeast"/>
          <w:jc w:val="center"/>
        </w:trPr>
        <w:tc>
          <w:tcPr>
            <w:tcW w:w="2251" w:type="dxa"/>
            <w:gridSpan w:val="2"/>
            <w:tcBorders>
              <w:top w:val="nil"/>
              <w:left w:val="nil"/>
              <w:bottom w:val="nil"/>
              <w:right w:val="nil"/>
            </w:tcBorders>
            <w:shd w:val="clear" w:color="auto" w:fill="auto"/>
            <w:noWrap/>
            <w:vAlign w:val="center"/>
          </w:tcPr>
          <w:p>
            <w:pPr>
              <w:widowControl/>
              <w:textAlignment w:val="center"/>
              <w:rPr>
                <w:rFonts w:ascii="仿宋_GB2312" w:hAnsi="仿宋_GB2312" w:eastAsia="仿宋_GB2312" w:cs="仿宋_GB2312"/>
                <w:color w:val="auto"/>
                <w:lang w:eastAsia="zh-CN" w:bidi="ar"/>
              </w:rPr>
            </w:pPr>
          </w:p>
          <w:p>
            <w:pPr>
              <w:widowControl/>
              <w:textAlignment w:val="center"/>
              <w:rPr>
                <w:rFonts w:ascii="仿宋_GB2312" w:hAnsi="仿宋_GB2312" w:eastAsia="仿宋_GB2312" w:cs="仿宋_GB2312"/>
                <w:color w:val="auto"/>
              </w:rPr>
            </w:pPr>
            <w:r>
              <w:rPr>
                <w:rFonts w:hint="eastAsia" w:ascii="仿宋_GB2312" w:hAnsi="仿宋_GB2312" w:eastAsia="仿宋_GB2312" w:cs="仿宋_GB2312"/>
                <w:color w:val="auto"/>
                <w:lang w:eastAsia="zh-CN" w:bidi="ar"/>
              </w:rPr>
              <w:t>原任职单位盖章:</w:t>
            </w:r>
          </w:p>
        </w:tc>
        <w:tc>
          <w:tcPr>
            <w:tcW w:w="1455"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2709"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082" w:type="dxa"/>
            <w:tcBorders>
              <w:top w:val="nil"/>
              <w:left w:val="nil"/>
              <w:bottom w:val="nil"/>
              <w:right w:val="nil"/>
            </w:tcBorders>
            <w:shd w:val="clear" w:color="auto" w:fill="auto"/>
            <w:noWrap/>
            <w:vAlign w:val="center"/>
          </w:tcPr>
          <w:p>
            <w:pPr>
              <w:rPr>
                <w:rFonts w:ascii="仿宋_GB2312" w:hAnsi="仿宋_GB2312" w:eastAsia="仿宋_GB2312" w:cs="仿宋_GB2312"/>
                <w:color w:val="auto"/>
              </w:rPr>
            </w:pPr>
          </w:p>
        </w:tc>
        <w:tc>
          <w:tcPr>
            <w:tcW w:w="105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c>
          <w:tcPr>
            <w:tcW w:w="1180" w:type="dxa"/>
            <w:tcBorders>
              <w:top w:val="nil"/>
              <w:left w:val="nil"/>
              <w:bottom w:val="nil"/>
              <w:right w:val="nil"/>
            </w:tcBorders>
            <w:shd w:val="clear" w:color="auto" w:fill="auto"/>
            <w:noWrap/>
            <w:vAlign w:val="center"/>
          </w:tcPr>
          <w:p>
            <w:pPr>
              <w:rPr>
                <w:rFonts w:ascii="仿宋_GB2312" w:hAnsi="仿宋_GB2312" w:eastAsia="仿宋_GB2312" w:cs="仿宋_GB2312"/>
                <w:color w:val="auto"/>
                <w:sz w:val="21"/>
                <w:szCs w:val="21"/>
              </w:rPr>
            </w:pPr>
          </w:p>
        </w:tc>
      </w:tr>
    </w:tbl>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color w:val="auto"/>
          <w:lang w:eastAsia="zh-CN"/>
        </w:rPr>
      </w:pPr>
    </w:p>
    <w:p>
      <w:pPr>
        <w:rPr>
          <w:rFonts w:ascii="宋体" w:hAnsi="宋体" w:eastAsia="宋体" w:cs="宋体"/>
          <w:color w:val="auto"/>
          <w:sz w:val="28"/>
          <w:szCs w:val="28"/>
          <w:lang w:eastAsia="zh-CN"/>
        </w:rPr>
      </w:pPr>
      <w:r>
        <w:rPr>
          <w:rFonts w:hint="eastAsia" w:ascii="宋体" w:hAnsi="宋体" w:eastAsia="宋体" w:cs="宋体"/>
          <w:color w:val="auto"/>
          <w:sz w:val="28"/>
          <w:szCs w:val="28"/>
          <w:lang w:eastAsia="zh-CN"/>
        </w:rPr>
        <w:t>附件5：</w:t>
      </w:r>
    </w:p>
    <w:p>
      <w:pPr>
        <w:jc w:val="center"/>
        <w:rPr>
          <w:rFonts w:asciiTheme="majorEastAsia" w:hAnsiTheme="majorEastAsia" w:eastAsiaTheme="majorEastAsia" w:cstheme="majorEastAsia"/>
          <w:b/>
          <w:color w:val="auto"/>
          <w:sz w:val="36"/>
          <w:szCs w:val="44"/>
          <w:lang w:eastAsia="zh-CN"/>
        </w:rPr>
      </w:pPr>
      <w:r>
        <w:rPr>
          <w:rFonts w:hint="eastAsia" w:asciiTheme="majorEastAsia" w:hAnsiTheme="majorEastAsia" w:eastAsiaTheme="majorEastAsia" w:cstheme="majorEastAsia"/>
          <w:b/>
          <w:color w:val="auto"/>
          <w:sz w:val="36"/>
          <w:szCs w:val="44"/>
          <w:lang w:eastAsia="zh-CN"/>
        </w:rPr>
        <w:t>领导干部履行经济责任述职报告（模板）</w:t>
      </w:r>
    </w:p>
    <w:p>
      <w:pPr>
        <w:jc w:val="center"/>
        <w:rPr>
          <w:rFonts w:ascii="华文楷体" w:hAnsi="华文楷体" w:eastAsia="华文楷体" w:cs="华文楷体"/>
          <w:color w:val="auto"/>
          <w:sz w:val="28"/>
          <w:szCs w:val="28"/>
          <w:lang w:eastAsia="zh-CN"/>
        </w:rPr>
      </w:pPr>
      <w:r>
        <w:rPr>
          <w:rFonts w:hint="eastAsia" w:ascii="华文楷体" w:hAnsi="华文楷体" w:eastAsia="华文楷体" w:cs="华文楷体"/>
          <w:color w:val="auto"/>
          <w:sz w:val="28"/>
          <w:szCs w:val="28"/>
          <w:lang w:eastAsia="zh-CN"/>
        </w:rPr>
        <w:t>(姓名、职务、报告日期)</w:t>
      </w:r>
    </w:p>
    <w:p>
      <w:pPr>
        <w:ind w:firstLine="640" w:firstLineChars="200"/>
        <w:rPr>
          <w:rFonts w:ascii="黑体" w:hAnsi="黑体" w:eastAsia="黑体" w:cs="黑体"/>
          <w:bCs/>
          <w:color w:val="auto"/>
          <w:sz w:val="32"/>
          <w:szCs w:val="32"/>
          <w:lang w:eastAsia="zh-CN"/>
        </w:rPr>
      </w:pPr>
      <w:r>
        <w:rPr>
          <w:rFonts w:hint="eastAsia" w:ascii="黑体" w:hAnsi="黑体" w:eastAsia="黑体" w:cs="黑体"/>
          <w:bCs/>
          <w:color w:val="auto"/>
          <w:sz w:val="32"/>
          <w:szCs w:val="32"/>
          <w:lang w:eastAsia="zh-CN"/>
        </w:rPr>
        <w:t>一、基本情况</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主要报告领导干部所在部门的基本情况以及个人任职情况。</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(一)部门基本情况。包括部门职能设置、内设机构和人员编制等（学院基本情况还应包括专业设置、学生人数等）。</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(二)个人任职情况。包括任命时间、职务、分工、工作业绩等。</w:t>
      </w:r>
    </w:p>
    <w:p>
      <w:pPr>
        <w:ind w:firstLine="640" w:firstLineChars="200"/>
        <w:rPr>
          <w:rFonts w:ascii="黑体" w:hAnsi="黑体" w:eastAsia="黑体" w:cs="黑体"/>
          <w:bCs/>
          <w:color w:val="auto"/>
          <w:sz w:val="32"/>
          <w:szCs w:val="32"/>
          <w:lang w:eastAsia="zh-CN"/>
        </w:rPr>
      </w:pPr>
      <w:r>
        <w:rPr>
          <w:rFonts w:hint="eastAsia" w:ascii="黑体" w:hAnsi="黑体" w:eastAsia="黑体" w:cs="黑体"/>
          <w:bCs/>
          <w:color w:val="auto"/>
          <w:sz w:val="32"/>
          <w:szCs w:val="32"/>
          <w:lang w:eastAsia="zh-CN"/>
        </w:rPr>
        <w:t>二、履行经济责任情况</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主要报告领导干部在履行经济责任中的主要做法和存在的问题。</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(一)经济政策执行权。任职期间贯彻执行学校有关经济方针政策和决策部署，履行本部门有关职责，推动本部门事业科学发展情况；有关重大经济工作目标任务完成情况，是否存在履职不到位。</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经济决策权。任职期间本部门重大经济决策管理制度的建立健全情况；重大经济决策事项的总体情况；重大经济决策事项内容“三重一大”事项的合法性、决策程序的合规性、决策执行的有效性，是否存在由于决策失误造成的损失浪费。</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(三)经济管理权。任职期间本部门预算执行、财务收支的真实、合法和效益情况；国有资产的采购、管理、使用和处置情况；是否存在违反财经纪律、风险防控无效果、管理执行不严格等问题。</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经济监督权。任职期间本部门重要经济事项管理制度的建立和执行情况、“三重一大”制度的决策和执行情况、内部控制的建立与实施情况，以及厉行节约反对浪费情况；对部门有关经济活动的管理和监督情况及有关规定的执行情况。</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五)廉洁从政情况。在经济活动中落实党风廉政建设责任情况，对班子成员廉洁从政（从业）监督管理情况；个人遵守廉洁从政（从业）规定情况，个人年度报告中填报的个人收入情况，个人职务消费、因公出国（境）、办公用房及公务用车情况等。</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(六)以前年度接受巡视(巡察)、审计、督查(检查)的整改情况。重点报告上述问题中涉及经济责任领域未整改到位情况并分析原因。</w:t>
      </w:r>
    </w:p>
    <w:p>
      <w:pPr>
        <w:ind w:firstLine="640" w:firstLineChars="200"/>
        <w:rPr>
          <w:rFonts w:ascii="黑体" w:hAnsi="黑体" w:eastAsia="黑体" w:cs="黑体"/>
          <w:bCs/>
          <w:color w:val="auto"/>
          <w:sz w:val="32"/>
          <w:szCs w:val="32"/>
          <w:lang w:eastAsia="zh-CN"/>
        </w:rPr>
      </w:pPr>
      <w:r>
        <w:rPr>
          <w:rFonts w:hint="eastAsia" w:ascii="黑体" w:hAnsi="黑体" w:eastAsia="黑体" w:cs="黑体"/>
          <w:bCs/>
          <w:color w:val="auto"/>
          <w:sz w:val="32"/>
          <w:szCs w:val="32"/>
          <w:lang w:eastAsia="zh-CN"/>
        </w:rPr>
        <w:t>三、其他需要报告的事项</w:t>
      </w:r>
    </w:p>
    <w:p>
      <w:pPr>
        <w:ind w:firstLine="640" w:firstLineChars="200"/>
        <w:jc w:val="both"/>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本部分主要反映领导干部尚有必要报告的其他重要经济事项。如: 部门及所在岗位重大经济风险隐患、任期内尚未解决的历史遗留问题等。</w:t>
      </w:r>
    </w:p>
    <w:p>
      <w:pPr>
        <w:ind w:firstLine="4800" w:firstLineChars="1500"/>
        <w:rPr>
          <w:rFonts w:ascii="黑体" w:hAnsi="黑体" w:eastAsia="黑体" w:cs="黑体"/>
          <w:b/>
          <w:bCs/>
          <w:color w:val="auto"/>
          <w:sz w:val="28"/>
          <w:szCs w:val="28"/>
          <w:lang w:eastAsia="zh-CN"/>
        </w:rPr>
      </w:pPr>
      <w:r>
        <w:rPr>
          <w:rFonts w:hint="eastAsia" w:ascii="仿宋_GB2312" w:hAnsi="仿宋_GB2312" w:eastAsia="仿宋_GB2312" w:cs="仿宋_GB2312"/>
          <w:color w:val="auto"/>
          <w:sz w:val="32"/>
          <w:szCs w:val="32"/>
        </w:rPr>
        <w:t>报告人: (签</w:t>
      </w:r>
      <w:r>
        <w:rPr>
          <w:rFonts w:hint="eastAsia" w:ascii="仿宋_GB2312" w:hAnsi="仿宋_GB2312" w:eastAsia="仿宋_GB2312" w:cs="仿宋_GB2312"/>
          <w:color w:val="auto"/>
          <w:sz w:val="32"/>
          <w:szCs w:val="32"/>
          <w:lang w:eastAsia="zh-CN"/>
        </w:rPr>
        <w:t>名</w:t>
      </w:r>
      <w:r>
        <w:rPr>
          <w:rFonts w:hint="eastAsia" w:ascii="仿宋_GB2312" w:hAnsi="仿宋_GB2312" w:eastAsia="仿宋_GB2312" w:cs="仿宋_GB2312"/>
          <w:color w:val="auto"/>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lang w:eastAsia="zh-CN" w:bidi="ar-S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OWQ0MTMxMTM0OWZkNzVjNmFiZmI2MmMxODQxZDEifQ=="/>
  </w:docVars>
  <w:rsids>
    <w:rsidRoot w:val="55502586"/>
    <w:rsid w:val="000B25DC"/>
    <w:rsid w:val="000F351C"/>
    <w:rsid w:val="001346E9"/>
    <w:rsid w:val="00151CF3"/>
    <w:rsid w:val="001632BB"/>
    <w:rsid w:val="00192164"/>
    <w:rsid w:val="001C04E3"/>
    <w:rsid w:val="001C28C0"/>
    <w:rsid w:val="001E3D36"/>
    <w:rsid w:val="001E44C2"/>
    <w:rsid w:val="00237544"/>
    <w:rsid w:val="00256C22"/>
    <w:rsid w:val="002659B0"/>
    <w:rsid w:val="002A3EED"/>
    <w:rsid w:val="00340054"/>
    <w:rsid w:val="00485BB3"/>
    <w:rsid w:val="00491687"/>
    <w:rsid w:val="004E3F1B"/>
    <w:rsid w:val="004F6D76"/>
    <w:rsid w:val="00556373"/>
    <w:rsid w:val="0066459A"/>
    <w:rsid w:val="006E614E"/>
    <w:rsid w:val="007D107C"/>
    <w:rsid w:val="0087034B"/>
    <w:rsid w:val="008E4924"/>
    <w:rsid w:val="009062A9"/>
    <w:rsid w:val="00943895"/>
    <w:rsid w:val="00944EFA"/>
    <w:rsid w:val="00985873"/>
    <w:rsid w:val="00A12463"/>
    <w:rsid w:val="00A473B9"/>
    <w:rsid w:val="00A81231"/>
    <w:rsid w:val="00A86B4F"/>
    <w:rsid w:val="00AB6D08"/>
    <w:rsid w:val="00AC4077"/>
    <w:rsid w:val="00B768A1"/>
    <w:rsid w:val="00B86A0A"/>
    <w:rsid w:val="00BC4782"/>
    <w:rsid w:val="00CC7BFA"/>
    <w:rsid w:val="00D6539D"/>
    <w:rsid w:val="00D948D2"/>
    <w:rsid w:val="00DD6339"/>
    <w:rsid w:val="00E620D0"/>
    <w:rsid w:val="00ED6522"/>
    <w:rsid w:val="00ED6BDF"/>
    <w:rsid w:val="00F164CF"/>
    <w:rsid w:val="00F434E1"/>
    <w:rsid w:val="00F67326"/>
    <w:rsid w:val="00F945E0"/>
    <w:rsid w:val="00FE139C"/>
    <w:rsid w:val="00FF3CD6"/>
    <w:rsid w:val="041174D3"/>
    <w:rsid w:val="05C06395"/>
    <w:rsid w:val="071101EA"/>
    <w:rsid w:val="087F5EE1"/>
    <w:rsid w:val="0A1650B0"/>
    <w:rsid w:val="0B8E103A"/>
    <w:rsid w:val="0BFD7590"/>
    <w:rsid w:val="0FAA4723"/>
    <w:rsid w:val="12580498"/>
    <w:rsid w:val="1390141C"/>
    <w:rsid w:val="14F27003"/>
    <w:rsid w:val="157D000D"/>
    <w:rsid w:val="159A1BFE"/>
    <w:rsid w:val="16B7691A"/>
    <w:rsid w:val="183E773A"/>
    <w:rsid w:val="191E130F"/>
    <w:rsid w:val="19DB4ABE"/>
    <w:rsid w:val="19FF6E3F"/>
    <w:rsid w:val="1B940366"/>
    <w:rsid w:val="1CFA41AE"/>
    <w:rsid w:val="1E11177D"/>
    <w:rsid w:val="23EB66CA"/>
    <w:rsid w:val="26396DF4"/>
    <w:rsid w:val="2C0559CB"/>
    <w:rsid w:val="2C3E3D4C"/>
    <w:rsid w:val="2D146E0F"/>
    <w:rsid w:val="31A168E0"/>
    <w:rsid w:val="39351843"/>
    <w:rsid w:val="399C6238"/>
    <w:rsid w:val="3A3965F7"/>
    <w:rsid w:val="3DC868CB"/>
    <w:rsid w:val="3E374CF2"/>
    <w:rsid w:val="422D7D5D"/>
    <w:rsid w:val="424124E7"/>
    <w:rsid w:val="446A7659"/>
    <w:rsid w:val="44887EFF"/>
    <w:rsid w:val="48AA48BA"/>
    <w:rsid w:val="48F953D0"/>
    <w:rsid w:val="492B6619"/>
    <w:rsid w:val="49E428EA"/>
    <w:rsid w:val="50857BFF"/>
    <w:rsid w:val="50BA4CC0"/>
    <w:rsid w:val="514B6911"/>
    <w:rsid w:val="51BB2504"/>
    <w:rsid w:val="54A352DF"/>
    <w:rsid w:val="553258BF"/>
    <w:rsid w:val="55502586"/>
    <w:rsid w:val="55C53385"/>
    <w:rsid w:val="586B07E0"/>
    <w:rsid w:val="5C7F6466"/>
    <w:rsid w:val="5C930F00"/>
    <w:rsid w:val="603D16FF"/>
    <w:rsid w:val="6239207F"/>
    <w:rsid w:val="63C53F67"/>
    <w:rsid w:val="64963715"/>
    <w:rsid w:val="657C3425"/>
    <w:rsid w:val="669B5489"/>
    <w:rsid w:val="67883BFC"/>
    <w:rsid w:val="68EE4DE5"/>
    <w:rsid w:val="68EF30C6"/>
    <w:rsid w:val="69DB63B6"/>
    <w:rsid w:val="6A710961"/>
    <w:rsid w:val="6B895C0B"/>
    <w:rsid w:val="6BA53BB1"/>
    <w:rsid w:val="6DD11EE7"/>
    <w:rsid w:val="7029199E"/>
    <w:rsid w:val="735B5C95"/>
    <w:rsid w:val="73C72B98"/>
    <w:rsid w:val="73ED3C80"/>
    <w:rsid w:val="745B5BFF"/>
    <w:rsid w:val="789B3CC7"/>
    <w:rsid w:val="7A771922"/>
    <w:rsid w:val="7CE37FC6"/>
    <w:rsid w:val="7DBF2109"/>
    <w:rsid w:val="7E4454AB"/>
    <w:rsid w:val="7FFB1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footer"/>
    <w:basedOn w:val="1"/>
    <w:qFormat/>
    <w:uiPriority w:val="0"/>
    <w:pPr>
      <w:tabs>
        <w:tab w:val="center" w:pos="4153"/>
        <w:tab w:val="right" w:pos="8306"/>
      </w:tabs>
      <w:snapToGrid w:val="0"/>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16</Pages>
  <Words>4194</Words>
  <Characters>4295</Characters>
  <Lines>41</Lines>
  <Paragraphs>11</Paragraphs>
  <TotalTime>11</TotalTime>
  <ScaleCrop>false</ScaleCrop>
  <LinksUpToDate>false</LinksUpToDate>
  <CharactersWithSpaces>4518</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2022-06-06T01:29:00Z</dcterms:created>
  <dc:creator>Fu Dong</dc:creator>
  <cp:lastModifiedBy>Fu Dong</cp:lastModifiedBy>
  <cp:lastPrinted>2022-07-01T05:56:00Z</cp:lastPrinted>
  <dcterms:modified xsi:type="dcterms:W3CDTF">2022-11-29T00:41:00Z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2908FBCF1B3F4255841FBF8C6A55B8FB</vt:lpwstr>
  </property>
</Properties>
</file>