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outlineLvl w:val="1"/>
        <w:rPr>
          <w:rFonts w:hint="eastAsia" w:ascii="方正小标宋_GBK" w:hAnsi="方正小标宋_GBK" w:eastAsia="方正小标宋_GBK" w:cs="方正小标宋_GBK"/>
          <w:b/>
          <w:bCs w:val="0"/>
          <w:color w:val="auto"/>
          <w:sz w:val="36"/>
          <w:szCs w:val="36"/>
        </w:rPr>
      </w:pPr>
      <w:bookmarkStart w:id="0" w:name="_Toc18325"/>
      <w:r>
        <w:rPr>
          <w:rFonts w:hint="eastAsia" w:ascii="方正小标宋_GBK" w:hAnsi="方正小标宋_GBK" w:eastAsia="方正小标宋_GBK" w:cs="方正小标宋_GBK"/>
          <w:b/>
          <w:bCs w:val="0"/>
          <w:color w:val="auto"/>
          <w:sz w:val="36"/>
          <w:szCs w:val="36"/>
        </w:rPr>
        <w:t>云南民族大学领导干部经济责任审计</w:t>
      </w:r>
      <w:bookmarkEnd w:id="0"/>
      <w:r>
        <w:rPr>
          <w:rFonts w:hint="eastAsia" w:ascii="方正小标宋_GBK" w:hAnsi="方正小标宋_GBK" w:eastAsia="方正小标宋_GBK" w:cs="方正小标宋_GBK"/>
          <w:b/>
          <w:bCs w:val="0"/>
          <w:color w:val="auto"/>
          <w:sz w:val="36"/>
          <w:szCs w:val="36"/>
        </w:rPr>
        <w:t>办法</w:t>
      </w:r>
    </w:p>
    <w:p>
      <w:pPr>
        <w:spacing w:before="156" w:beforeLines="50" w:after="156" w:afterLines="50" w:line="360" w:lineRule="auto"/>
        <w:jc w:val="center"/>
        <w:rPr>
          <w:rFonts w:ascii="黑体" w:hAnsi="黑体" w:eastAsia="黑体" w:cs="仿宋_GB2312"/>
          <w:color w:val="auto"/>
          <w:sz w:val="32"/>
          <w:szCs w:val="32"/>
        </w:rPr>
      </w:pPr>
      <w:r>
        <w:rPr>
          <w:rFonts w:hint="eastAsia" w:ascii="黑体" w:hAnsi="黑体" w:eastAsia="黑体" w:cs="仿宋_GB2312"/>
          <w:color w:val="auto"/>
          <w:sz w:val="32"/>
          <w:szCs w:val="32"/>
        </w:rPr>
        <w:t>第一章 总 则</w:t>
      </w:r>
    </w:p>
    <w:p>
      <w:pPr>
        <w:spacing w:line="360" w:lineRule="auto"/>
        <w:ind w:firstLine="643" w:firstLineChars="200"/>
        <w:rPr>
          <w:rFonts w:ascii="仿宋_GB2312" w:hAnsi="仿宋_GB2312" w:eastAsia="仿宋_GB2312" w:cs="仿宋_GB2312"/>
          <w:color w:val="auto"/>
          <w:sz w:val="32"/>
          <w:szCs w:val="32"/>
        </w:rPr>
      </w:pPr>
      <w:r>
        <w:rPr>
          <w:rFonts w:hint="eastAsia" w:ascii="仿宋_GB2312" w:hAnsi="仿宋_GB2312" w:eastAsia="仿宋_GB2312" w:cs="仿宋_GB2312"/>
          <w:b/>
          <w:color w:val="auto"/>
          <w:sz w:val="32"/>
          <w:szCs w:val="32"/>
        </w:rPr>
        <w:t>第一条</w:t>
      </w:r>
      <w:r>
        <w:rPr>
          <w:rFonts w:hint="eastAsia" w:ascii="仿宋_GB2312" w:hAnsi="仿宋_GB2312" w:eastAsia="仿宋_GB2312" w:cs="仿宋_GB2312"/>
          <w:color w:val="auto"/>
          <w:sz w:val="32"/>
          <w:szCs w:val="32"/>
        </w:rPr>
        <w:t xml:space="preserve"> 为了健全和完善学校经济责任审计制度，提高审计质量和效果，强化对学校领导干部的管理监督，促进领导干部履职尽责、担当作为，根据《中华人民共和国审计法》《党政主要领导干部和国有企事业单位主要领导人员经济责任审计规定》《云南省领导干部经济责任审计全覆盖实施意见及相关配套制度》《内部审计具体准则-经济责任审计》等有关规定，结合学校实际，制定本办法。</w:t>
      </w:r>
    </w:p>
    <w:p>
      <w:pPr>
        <w:spacing w:line="360" w:lineRule="auto"/>
        <w:ind w:firstLine="643" w:firstLineChars="200"/>
        <w:rPr>
          <w:rFonts w:ascii="仿宋_GB2312" w:hAnsi="仿宋_GB2312" w:eastAsia="仿宋_GB2312" w:cs="仿宋_GB2312"/>
          <w:color w:val="auto"/>
          <w:sz w:val="32"/>
          <w:szCs w:val="32"/>
        </w:rPr>
      </w:pPr>
      <w:r>
        <w:rPr>
          <w:rFonts w:hint="eastAsia" w:ascii="仿宋_GB2312" w:hAnsi="仿宋_GB2312" w:eastAsia="仿宋_GB2312" w:cs="仿宋_GB2312"/>
          <w:b/>
          <w:color w:val="auto"/>
          <w:sz w:val="32"/>
          <w:szCs w:val="32"/>
        </w:rPr>
        <w:t>第二条</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rPr>
        <w:t>学校经济责任审计工作以马克思主义、毛泽东思想、邓小平理论、“三个代表”重要思想、科学发展观、习近平新时代中国特色社会主义思想为指导，增强“四个意识”、坚定“四个自信”、做到“两个维护”，认真落实党中央、国务院</w:t>
      </w:r>
      <w:r>
        <w:rPr>
          <w:rFonts w:hint="eastAsia" w:ascii="仿宋_GB2312" w:hAnsi="仿宋_GB2312" w:eastAsia="仿宋_GB2312" w:cs="仿宋_GB2312"/>
          <w:color w:val="auto"/>
          <w:sz w:val="32"/>
          <w:szCs w:val="32"/>
          <w:lang w:val="en-US" w:eastAsia="zh-CN"/>
        </w:rPr>
        <w:t>和</w:t>
      </w:r>
      <w:r>
        <w:rPr>
          <w:rFonts w:hint="eastAsia" w:ascii="仿宋_GB2312" w:hAnsi="仿宋_GB2312" w:eastAsia="仿宋_GB2312" w:cs="仿宋_GB2312"/>
          <w:color w:val="auto"/>
          <w:sz w:val="32"/>
          <w:szCs w:val="32"/>
          <w:lang w:val="en-US" w:eastAsia="zh-CN"/>
        </w:rPr>
        <w:t>省委、省政府</w:t>
      </w:r>
      <w:r>
        <w:rPr>
          <w:rFonts w:hint="eastAsia" w:ascii="仿宋_GB2312" w:hAnsi="仿宋_GB2312" w:eastAsia="仿宋_GB2312" w:cs="仿宋_GB2312"/>
          <w:color w:val="auto"/>
          <w:sz w:val="32"/>
          <w:szCs w:val="32"/>
        </w:rPr>
        <w:t>决策部署，紧紧围绕统筹推进“五位一体”总体布局和协调推进“四个全面”战略布局，立足发展新阶段，贯彻新发展理念，构建新发展格局，聚焦经济责任，客观评价，揭示问题，促进学校高质量发展，促进全面深化改革，促进权力规范运行，促进反腐倡廉，推进学校治理体系和治理能力现代化。</w:t>
      </w:r>
    </w:p>
    <w:p>
      <w:pPr>
        <w:spacing w:line="360" w:lineRule="auto"/>
        <w:ind w:firstLine="643" w:firstLineChars="200"/>
        <w:rPr>
          <w:rFonts w:ascii="仿宋_GB2312" w:hAnsi="仿宋_GB2312" w:eastAsia="仿宋_GB2312" w:cs="仿宋_GB2312"/>
          <w:color w:val="auto"/>
          <w:sz w:val="32"/>
          <w:szCs w:val="32"/>
        </w:rPr>
      </w:pPr>
      <w:r>
        <w:rPr>
          <w:rFonts w:hint="eastAsia" w:ascii="仿宋_GB2312" w:hAnsi="仿宋_GB2312" w:eastAsia="仿宋_GB2312" w:cs="仿宋_GB2312"/>
          <w:b/>
          <w:color w:val="auto"/>
          <w:sz w:val="32"/>
          <w:szCs w:val="32"/>
        </w:rPr>
        <w:t xml:space="preserve">第三条 </w:t>
      </w:r>
      <w:r>
        <w:rPr>
          <w:rFonts w:hint="eastAsia" w:ascii="仿宋_GB2312" w:hAnsi="仿宋_GB2312" w:eastAsia="仿宋_GB2312" w:cs="仿宋_GB2312"/>
          <w:bCs/>
          <w:color w:val="auto"/>
          <w:sz w:val="32"/>
          <w:szCs w:val="32"/>
        </w:rPr>
        <w:t>本办法所称经济责任，是指学校领导干部在任职期间，对其任职范围内贯彻执行党和国家经济方针政策、决策部署，落实学校工作要求，推动学校事业发展，管理公共资金、国有资产、国有资源，防控重大经济风险等有关经济活动应当履行的职责。</w:t>
      </w:r>
    </w:p>
    <w:p>
      <w:pPr>
        <w:spacing w:line="360" w:lineRule="auto"/>
        <w:ind w:firstLine="643"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
          <w:color w:val="auto"/>
          <w:sz w:val="32"/>
          <w:szCs w:val="32"/>
        </w:rPr>
        <w:t>第四条</w:t>
      </w:r>
      <w:r>
        <w:rPr>
          <w:rFonts w:hint="eastAsia" w:ascii="仿宋_GB2312" w:hAnsi="仿宋_GB2312" w:eastAsia="仿宋_GB2312" w:cs="仿宋_GB2312"/>
          <w:color w:val="auto"/>
          <w:sz w:val="32"/>
          <w:szCs w:val="32"/>
        </w:rPr>
        <w:t xml:space="preserve"> 本办法所称经济责任审计，是指学校内审机构</w:t>
      </w:r>
      <w:r>
        <w:rPr>
          <w:rFonts w:hint="eastAsia" w:ascii="仿宋_GB2312" w:hAnsi="仿宋_GB2312" w:eastAsia="仿宋_GB2312" w:cs="仿宋_GB2312"/>
          <w:bCs/>
          <w:color w:val="auto"/>
          <w:sz w:val="32"/>
          <w:szCs w:val="32"/>
        </w:rPr>
        <w:t>依据国家法律、法规和有关制度规定，对校属领导干部任职期间经济责任履行情况进行监督、评价和建议的活动。</w:t>
      </w:r>
      <w:r>
        <w:rPr>
          <w:rFonts w:hint="eastAsia" w:ascii="仿宋_GB2312" w:hAnsi="仿宋_GB2312" w:eastAsia="仿宋_GB2312" w:cs="仿宋_GB2312"/>
          <w:color w:val="auto"/>
          <w:sz w:val="32"/>
          <w:szCs w:val="32"/>
        </w:rPr>
        <w:t>审计处作为学校设立的内审机构，履行党委审计工作委员会办公室职责，承担学校领导干部经济责任审计任务。</w:t>
      </w:r>
    </w:p>
    <w:p>
      <w:pPr>
        <w:spacing w:line="360" w:lineRule="auto"/>
        <w:ind w:firstLine="643" w:firstLineChars="200"/>
        <w:rPr>
          <w:rFonts w:ascii="仿宋_GB2312" w:hAnsi="仿宋_GB2312" w:eastAsia="仿宋_GB2312" w:cs="仿宋_GB2312"/>
          <w:color w:val="auto"/>
          <w:sz w:val="32"/>
          <w:szCs w:val="32"/>
        </w:rPr>
      </w:pPr>
      <w:r>
        <w:rPr>
          <w:rFonts w:hint="eastAsia" w:ascii="仿宋_GB2312" w:hAnsi="仿宋_GB2312" w:eastAsia="仿宋_GB2312" w:cs="仿宋_GB2312"/>
          <w:b/>
          <w:color w:val="auto"/>
          <w:sz w:val="32"/>
          <w:szCs w:val="32"/>
        </w:rPr>
        <w:t xml:space="preserve">第五条 </w:t>
      </w:r>
      <w:r>
        <w:rPr>
          <w:rFonts w:hint="eastAsia" w:ascii="仿宋_GB2312" w:hAnsi="仿宋_GB2312" w:eastAsia="仿宋_GB2312" w:cs="仿宋_GB2312"/>
          <w:color w:val="auto"/>
          <w:sz w:val="32"/>
          <w:szCs w:val="32"/>
        </w:rPr>
        <w:t>学校领导干部经济责任审计对象包</w:t>
      </w:r>
      <w:r>
        <w:rPr>
          <w:rFonts w:hint="eastAsia" w:ascii="仿宋_GB2312" w:hAnsi="仿宋_GB2312" w:eastAsia="仿宋_GB2312" w:cs="仿宋_GB2312"/>
          <w:color w:val="auto"/>
          <w:sz w:val="32"/>
          <w:szCs w:val="32"/>
        </w:rPr>
        <w:t>括：校属党政管理机构、教学科研机构、教学辅助机构、群团组织和附属机构、其他机构的正职领导干部或者主持工作一年以上的副职领导干部。</w:t>
      </w:r>
    </w:p>
    <w:p>
      <w:pPr>
        <w:spacing w:line="360" w:lineRule="auto"/>
        <w:ind w:firstLine="643"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
          <w:color w:val="auto"/>
          <w:sz w:val="32"/>
          <w:szCs w:val="32"/>
        </w:rPr>
        <w:t>第六条</w:t>
      </w:r>
      <w:r>
        <w:rPr>
          <w:rFonts w:hint="eastAsia" w:ascii="仿宋_GB2312" w:hAnsi="仿宋_GB2312" w:eastAsia="仿宋_GB2312" w:cs="仿宋_GB2312"/>
          <w:bCs/>
          <w:color w:val="auto"/>
          <w:sz w:val="32"/>
          <w:szCs w:val="32"/>
        </w:rPr>
        <w:t xml:space="preserve"> 领导干部履行经济责任的情况，应当依法依规接受审计监督。经济责任审计可以在领导干部任职期间进行，也可以在领导干部离任后进行，以任职期间审计为主。</w:t>
      </w:r>
    </w:p>
    <w:p>
      <w:pPr>
        <w:spacing w:line="360" w:lineRule="auto"/>
        <w:ind w:firstLine="643" w:firstLineChars="200"/>
        <w:rPr>
          <w:rFonts w:ascii="仿宋_GB2312" w:hAnsi="仿宋_GB2312" w:eastAsia="仿宋_GB2312" w:cs="仿宋_GB2312"/>
          <w:color w:val="auto"/>
          <w:sz w:val="32"/>
          <w:szCs w:val="32"/>
        </w:rPr>
      </w:pPr>
      <w:r>
        <w:rPr>
          <w:rFonts w:hint="eastAsia" w:ascii="仿宋_GB2312" w:hAnsi="仿宋_GB2312" w:eastAsia="仿宋_GB2312" w:cs="仿宋_GB2312"/>
          <w:b/>
          <w:color w:val="auto"/>
          <w:sz w:val="32"/>
          <w:szCs w:val="32"/>
        </w:rPr>
        <w:t xml:space="preserve">第七条 </w:t>
      </w:r>
      <w:r>
        <w:rPr>
          <w:rFonts w:hint="eastAsia" w:ascii="仿宋_GB2312" w:hAnsi="仿宋_GB2312" w:eastAsia="仿宋_GB2312" w:cs="仿宋_GB2312"/>
          <w:color w:val="auto"/>
          <w:sz w:val="32"/>
          <w:szCs w:val="32"/>
        </w:rPr>
        <w:t>审计处依法独立实施经济责任审计，任何单位和个人不得拒绝、阻碍、干涉，不得打击报复审计人员。对有意设置障碍、推诿拖延的，应当进行批评和通报；造成恶劣影响的，应当严肃问责追责。</w:t>
      </w:r>
    </w:p>
    <w:p>
      <w:pPr>
        <w:spacing w:before="156" w:beforeLines="50" w:after="156" w:afterLines="50" w:line="360" w:lineRule="auto"/>
        <w:jc w:val="center"/>
        <w:rPr>
          <w:rFonts w:ascii="黑体" w:hAnsi="黑体" w:eastAsia="黑体" w:cs="仿宋_GB2312"/>
          <w:color w:val="auto"/>
          <w:sz w:val="32"/>
          <w:szCs w:val="32"/>
        </w:rPr>
      </w:pPr>
      <w:r>
        <w:rPr>
          <w:rFonts w:hint="eastAsia" w:ascii="黑体" w:hAnsi="黑体" w:eastAsia="黑体" w:cs="仿宋_GB2312"/>
          <w:color w:val="auto"/>
          <w:sz w:val="32"/>
          <w:szCs w:val="32"/>
        </w:rPr>
        <w:t>第二章 组织协调</w:t>
      </w:r>
    </w:p>
    <w:p>
      <w:pPr>
        <w:spacing w:line="360" w:lineRule="auto"/>
        <w:ind w:firstLine="643" w:firstLineChars="200"/>
        <w:rPr>
          <w:rFonts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第八条</w:t>
      </w:r>
      <w:r>
        <w:rPr>
          <w:rFonts w:hint="eastAsia" w:ascii="仿宋_GB2312" w:hAnsi="仿宋_GB2312" w:eastAsia="仿宋_GB2312" w:cs="仿宋_GB2312"/>
          <w:color w:val="auto"/>
          <w:sz w:val="32"/>
          <w:szCs w:val="32"/>
        </w:rPr>
        <w:t xml:space="preserve"> 经济责任审计工作在学校党委审计工作委员会(以下简称“审计委员会”)</w:t>
      </w:r>
      <w:r>
        <w:rPr>
          <w:rFonts w:hint="eastAsia" w:ascii="仿宋_GB2312" w:hAnsi="仿宋_GB2312" w:eastAsia="仿宋_GB2312" w:cs="仿宋_GB2312"/>
          <w:color w:val="auto"/>
          <w:sz w:val="32"/>
          <w:szCs w:val="32"/>
        </w:rPr>
        <w:t>的全面领导下开展。审计委员会负责领导和部署经济责任审计工作，审议经济责任审计项目年度计划和审计工作报告，研究经济责任审计问题的处置，监督经济责任审计整改落实情况，推进经济责任审计结果运用。</w:t>
      </w:r>
    </w:p>
    <w:p>
      <w:pPr>
        <w:spacing w:line="360" w:lineRule="auto"/>
        <w:ind w:firstLine="640" w:firstLineChars="200"/>
        <w:rPr>
          <w:rFonts w:ascii="仿宋_GB2312" w:hAnsi="仿宋_GB2312" w:eastAsia="仿宋_GB2312" w:cs="仿宋_GB2312"/>
          <w:color w:val="auto"/>
          <w:sz w:val="32"/>
          <w:szCs w:val="32"/>
        </w:rPr>
      </w:pPr>
      <w:r>
        <w:rPr>
          <w:rFonts w:eastAsia="仿宋_GB2312" w:cs="Calibri"/>
          <w:color w:val="auto"/>
          <w:sz w:val="32"/>
          <w:szCs w:val="32"/>
        </w:rPr>
        <w:t> </w:t>
      </w:r>
      <w:r>
        <w:rPr>
          <w:rFonts w:hint="eastAsia" w:ascii="仿宋_GB2312" w:hAnsi="仿宋_GB2312" w:eastAsia="仿宋_GB2312" w:cs="仿宋_GB2312"/>
          <w:b/>
          <w:color w:val="auto"/>
          <w:sz w:val="32"/>
          <w:szCs w:val="32"/>
        </w:rPr>
        <w:t>第九条</w:t>
      </w:r>
      <w:r>
        <w:rPr>
          <w:rFonts w:hint="eastAsia" w:ascii="仿宋_GB2312" w:hAnsi="仿宋_GB2312" w:eastAsia="仿宋_GB2312" w:cs="仿宋_GB2312"/>
          <w:color w:val="auto"/>
          <w:sz w:val="32"/>
          <w:szCs w:val="32"/>
        </w:rPr>
        <w:t xml:space="preserve"> 审计委员会办公室负责研究提出领导干部经济责任审计计划建议，督促落实审计委员会决定事项，研究起草经济责任审计规章制度，向审计委员会报告经济责任审计工作情况，并对经济责任审计工作中出现的重大问题，提出建议方案等工作。</w:t>
      </w:r>
    </w:p>
    <w:p>
      <w:pPr>
        <w:spacing w:line="360" w:lineRule="auto"/>
        <w:ind w:firstLine="643" w:firstLineChars="200"/>
        <w:rPr>
          <w:rFonts w:ascii="仿宋_GB2312" w:hAnsi="仿宋_GB2312" w:eastAsia="仿宋_GB2312" w:cs="仿宋_GB2312"/>
          <w:color w:val="auto"/>
          <w:sz w:val="32"/>
          <w:szCs w:val="32"/>
        </w:rPr>
      </w:pPr>
      <w:r>
        <w:rPr>
          <w:rFonts w:hint="eastAsia" w:ascii="仿宋_GB2312" w:hAnsi="仿宋_GB2312" w:eastAsia="仿宋_GB2312" w:cs="仿宋_GB2312"/>
          <w:b/>
          <w:color w:val="auto"/>
          <w:sz w:val="32"/>
          <w:szCs w:val="32"/>
        </w:rPr>
        <w:t xml:space="preserve">第十条 </w:t>
      </w:r>
      <w:r>
        <w:rPr>
          <w:rFonts w:hint="eastAsia" w:ascii="仿宋_GB2312" w:hAnsi="仿宋_GB2312" w:eastAsia="仿宋_GB2312" w:cs="仿宋_GB2312"/>
          <w:color w:val="auto"/>
          <w:sz w:val="32"/>
          <w:szCs w:val="32"/>
        </w:rPr>
        <w:t>审计委员会成员单位党政办公室、组织部、纪检处、审计处、财务处在各自工作职责范围内，参与经济责任审计重要事项的讨论、落实审计整改要求、推动审计结果运用。</w:t>
      </w:r>
    </w:p>
    <w:p>
      <w:pPr>
        <w:spacing w:line="360" w:lineRule="auto"/>
        <w:ind w:firstLine="643" w:firstLineChars="200"/>
        <w:rPr>
          <w:rFonts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第十一条</w:t>
      </w:r>
      <w:r>
        <w:rPr>
          <w:rFonts w:hint="eastAsia" w:ascii="仿宋_GB2312" w:hAnsi="仿宋_GB2312" w:eastAsia="仿宋_GB2312" w:cs="仿宋_GB2312"/>
          <w:color w:val="auto"/>
          <w:sz w:val="32"/>
          <w:szCs w:val="32"/>
        </w:rPr>
        <w:t xml:space="preserve"> 经济责任审计应当有计划的进行。学校根据干部管理监督需要和审计资源等实际情况，对审计对象实行分类管</w:t>
      </w:r>
      <w:r>
        <w:rPr>
          <w:rFonts w:hint="eastAsia" w:ascii="仿宋_GB2312" w:hAnsi="仿宋_GB2312" w:eastAsia="仿宋_GB2312" w:cs="仿宋_GB2312"/>
          <w:color w:val="auto"/>
          <w:sz w:val="32"/>
          <w:szCs w:val="32"/>
        </w:rPr>
        <w:t>理，充分考虑履职时间、审计频次等因素，科学制定经济责任审计中长期规划和审计项目年度计划，推</w:t>
      </w:r>
      <w:r>
        <w:rPr>
          <w:rFonts w:hint="eastAsia" w:ascii="仿宋_GB2312" w:hAnsi="仿宋_GB2312" w:eastAsia="仿宋_GB2312" w:cs="仿宋_GB2312"/>
          <w:color w:val="auto"/>
          <w:sz w:val="32"/>
          <w:szCs w:val="32"/>
        </w:rPr>
        <w:t>进领导干部履行经济责任情况审计全覆盖。</w:t>
      </w:r>
    </w:p>
    <w:p>
      <w:pPr>
        <w:spacing w:line="360" w:lineRule="auto"/>
        <w:ind w:firstLine="643" w:firstLineChars="200"/>
        <w:rPr>
          <w:rFonts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 xml:space="preserve">第十二条 </w:t>
      </w:r>
      <w:r>
        <w:rPr>
          <w:rFonts w:hint="eastAsia" w:ascii="仿宋_GB2312" w:hAnsi="仿宋_GB2312" w:eastAsia="仿宋_GB2312" w:cs="仿宋_GB2312"/>
          <w:color w:val="auto"/>
          <w:sz w:val="32"/>
          <w:szCs w:val="32"/>
        </w:rPr>
        <w:t>经济责任审计项目年度计划按照下列程序制定：</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w:t>
      </w:r>
      <w:r>
        <w:rPr>
          <w:rFonts w:hint="eastAsia" w:ascii="仿宋_GB2312" w:hAnsi="仿宋_GB2312" w:eastAsia="仿宋_GB2312" w:cs="仿宋_GB2312"/>
          <w:bCs/>
          <w:color w:val="auto"/>
          <w:sz w:val="32"/>
          <w:szCs w:val="32"/>
        </w:rPr>
        <w:t>审计委员会办公室</w:t>
      </w:r>
      <w:r>
        <w:rPr>
          <w:rFonts w:hint="eastAsia" w:ascii="仿宋_GB2312" w:hAnsi="仿宋_GB2312" w:eastAsia="仿宋_GB2312" w:cs="仿宋_GB2312"/>
          <w:color w:val="auto"/>
          <w:sz w:val="32"/>
          <w:szCs w:val="32"/>
        </w:rPr>
        <w:t>商组织部提出领导干部年度审计建议名单；</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（二）领导干部年度审计建议名单征求纪检处意见后，纳入审计项目年度计划；</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（三）审计项目年度计划提交审计委员会审议。</w:t>
      </w:r>
    </w:p>
    <w:p>
      <w:pPr>
        <w:spacing w:line="360" w:lineRule="auto"/>
        <w:ind w:firstLine="643" w:firstLineChars="200"/>
        <w:rPr>
          <w:rFonts w:ascii="仿宋_GB2312" w:hAnsi="仿宋_GB2312" w:eastAsia="仿宋_GB2312" w:cs="仿宋_GB2312"/>
          <w:color w:val="auto"/>
          <w:sz w:val="32"/>
          <w:szCs w:val="32"/>
        </w:rPr>
      </w:pPr>
      <w:r>
        <w:rPr>
          <w:rFonts w:hint="eastAsia" w:ascii="仿宋_GB2312" w:hAnsi="仿宋_GB2312" w:eastAsia="仿宋_GB2312" w:cs="仿宋_GB2312"/>
          <w:b/>
          <w:color w:val="auto"/>
          <w:sz w:val="32"/>
          <w:szCs w:val="32"/>
        </w:rPr>
        <w:t>第十三条</w:t>
      </w:r>
      <w:r>
        <w:rPr>
          <w:rFonts w:hint="eastAsia" w:ascii="仿宋_GB2312" w:hAnsi="仿宋_GB2312" w:eastAsia="仿宋_GB2312" w:cs="仿宋_GB2312"/>
          <w:color w:val="auto"/>
          <w:sz w:val="32"/>
          <w:szCs w:val="32"/>
        </w:rPr>
        <w:t xml:space="preserve"> 经济责任审计项目年度计划确定后，一般不得随意调整。确需调整的，应当按照管理程序，报审计委员会批准后实施。</w:t>
      </w:r>
    </w:p>
    <w:p>
      <w:pPr>
        <w:spacing w:line="360" w:lineRule="auto"/>
        <w:ind w:firstLine="643"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
          <w:color w:val="auto"/>
          <w:sz w:val="32"/>
          <w:szCs w:val="32"/>
        </w:rPr>
        <w:t>第十四条</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bCs/>
          <w:color w:val="auto"/>
          <w:sz w:val="32"/>
          <w:szCs w:val="32"/>
        </w:rPr>
        <w:t>被审计领导干部遇有被有关部门采取强制措施、纪律审查、监察调查或者死亡等特殊情况，以及存在其他不宜继续进行经济责任审计情形的，审计委员会办公室商组织部、纪检处等有关部门提出意见，报审计委员会批准后中止或终止审计。</w:t>
      </w:r>
    </w:p>
    <w:p>
      <w:pPr>
        <w:spacing w:before="156" w:beforeLines="50" w:after="156" w:afterLines="50" w:line="360" w:lineRule="auto"/>
        <w:jc w:val="center"/>
        <w:rPr>
          <w:rFonts w:ascii="黑体" w:hAnsi="黑体" w:eastAsia="黑体" w:cs="仿宋_GB2312"/>
          <w:color w:val="auto"/>
          <w:sz w:val="32"/>
          <w:szCs w:val="32"/>
        </w:rPr>
      </w:pPr>
      <w:r>
        <w:rPr>
          <w:rFonts w:hint="eastAsia" w:ascii="黑体" w:hAnsi="黑体" w:eastAsia="黑体" w:cs="仿宋_GB2312"/>
          <w:color w:val="auto"/>
          <w:sz w:val="32"/>
          <w:szCs w:val="32"/>
        </w:rPr>
        <w:t>第三章</w:t>
      </w:r>
      <w:r>
        <w:rPr>
          <w:rFonts w:hint="eastAsia" w:ascii="黑体" w:hAnsi="黑体" w:eastAsia="黑体" w:cs="仿宋_GB2312"/>
          <w:color w:val="auto"/>
          <w:sz w:val="32"/>
          <w:szCs w:val="32"/>
          <w:lang w:val="en-US" w:eastAsia="zh-CN"/>
        </w:rPr>
        <w:t xml:space="preserve"> </w:t>
      </w:r>
      <w:r>
        <w:rPr>
          <w:rFonts w:hint="eastAsia" w:ascii="黑体" w:hAnsi="黑体" w:eastAsia="黑体" w:cs="仿宋_GB2312"/>
          <w:color w:val="auto"/>
          <w:sz w:val="32"/>
          <w:szCs w:val="32"/>
        </w:rPr>
        <w:t>审计内容</w:t>
      </w:r>
    </w:p>
    <w:p>
      <w:pPr>
        <w:spacing w:line="360" w:lineRule="auto"/>
        <w:ind w:firstLine="643" w:firstLineChars="200"/>
        <w:rPr>
          <w:rFonts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 xml:space="preserve">第十五条 </w:t>
      </w:r>
      <w:r>
        <w:rPr>
          <w:rFonts w:hint="eastAsia" w:ascii="仿宋_GB2312" w:hAnsi="仿宋_GB2312" w:eastAsia="仿宋_GB2312" w:cs="仿宋_GB2312"/>
          <w:color w:val="auto"/>
          <w:sz w:val="32"/>
          <w:szCs w:val="32"/>
        </w:rPr>
        <w:t>经济责任审计根据被审计领导干部的职责权限和任职期间履行经济责任情况，结合被审计领导干部监督管理需要、履职特点、审计资源及其任职期间所在单位的实际情况，依规依法确定审计内容。重点审计领导干部履行经济政策执行权、经济决策权、经济管理权、经济监督权和个人遵守廉洁从政（从业）规定等情况。</w:t>
      </w:r>
    </w:p>
    <w:p>
      <w:pPr>
        <w:spacing w:line="360" w:lineRule="auto"/>
        <w:ind w:firstLine="643" w:firstLineChars="200"/>
        <w:rPr>
          <w:rFonts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第十六</w:t>
      </w:r>
      <w:r>
        <w:rPr>
          <w:rFonts w:hint="eastAsia" w:ascii="仿宋_GB2312" w:hAnsi="仿宋_GB2312" w:eastAsia="仿宋_GB2312" w:cs="仿宋_GB2312"/>
          <w:b/>
          <w:bCs/>
          <w:color w:val="auto"/>
          <w:sz w:val="32"/>
          <w:szCs w:val="32"/>
        </w:rPr>
        <w:t xml:space="preserve">条 </w:t>
      </w:r>
      <w:r>
        <w:rPr>
          <w:rFonts w:hint="eastAsia" w:ascii="仿宋_GB2312" w:hAnsi="仿宋_GB2312" w:eastAsia="仿宋_GB2312" w:cs="仿宋_GB2312"/>
          <w:color w:val="auto"/>
          <w:sz w:val="32"/>
          <w:szCs w:val="32"/>
        </w:rPr>
        <w:t>学校领导干部经济责任审计的主要内容：</w:t>
      </w:r>
    </w:p>
    <w:p>
      <w:pPr>
        <w:tabs>
          <w:tab w:val="left" w:pos="1260"/>
        </w:tabs>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（一）贯彻执行党和国家经济方针政策、决策部署情况，落实教育部党组工作要求和教育部重大财经政策情况，落实学校党委工作要求和学校重大经济决策情况；</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（二）部门事业发展规划和措施制定、执行和效果情况；</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（三）有关目标责任制完成情况；</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（四）重大经济事项的决策、执行和效果情况；</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（五）财务管理和经济风险防范情况，主要包括预算管理和财务收支的真实、合法、效益情况，国有资产、国有资源的管理、使用、效益情况，内部控制制度的制定和执行情况；</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（六）在经济活动中落实有关党风廉政建设责任和遵守廉洁从业规定的情况；</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（七）以往审计发现问题及巡视巡察发现经济问题的整改情况；</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（八）其他需要审计的内容。</w:t>
      </w:r>
    </w:p>
    <w:p>
      <w:pPr>
        <w:spacing w:line="360" w:lineRule="auto"/>
        <w:ind w:firstLine="643" w:firstLineChars="200"/>
        <w:rPr>
          <w:rFonts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第十</w:t>
      </w:r>
      <w:r>
        <w:rPr>
          <w:rFonts w:hint="eastAsia" w:ascii="仿宋_GB2312" w:hAnsi="仿宋_GB2312" w:eastAsia="仿宋_GB2312" w:cs="仿宋_GB2312"/>
          <w:b/>
          <w:bCs/>
          <w:color w:val="auto"/>
          <w:sz w:val="32"/>
          <w:szCs w:val="32"/>
          <w:lang w:val="en-US" w:eastAsia="zh-CN"/>
        </w:rPr>
        <w:t>七</w:t>
      </w:r>
      <w:r>
        <w:rPr>
          <w:rFonts w:hint="eastAsia" w:ascii="仿宋_GB2312" w:hAnsi="仿宋_GB2312" w:eastAsia="仿宋_GB2312" w:cs="仿宋_GB2312"/>
          <w:b/>
          <w:bCs/>
          <w:color w:val="auto"/>
          <w:sz w:val="32"/>
          <w:szCs w:val="32"/>
        </w:rPr>
        <w:t xml:space="preserve">条 </w:t>
      </w:r>
      <w:r>
        <w:rPr>
          <w:rFonts w:hint="eastAsia" w:ascii="仿宋_GB2312" w:hAnsi="仿宋_GB2312" w:eastAsia="仿宋_GB2312" w:cs="仿宋_GB2312"/>
          <w:color w:val="auto"/>
          <w:sz w:val="32"/>
          <w:szCs w:val="32"/>
        </w:rPr>
        <w:t>校属独立法人单位领导干部经济责任审计的内容还应包括：</w:t>
      </w:r>
    </w:p>
    <w:p>
      <w:pPr>
        <w:tabs>
          <w:tab w:val="left" w:pos="1260"/>
        </w:tabs>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一</w:t>
      </w:r>
      <w:r>
        <w:rPr>
          <w:rFonts w:hint="eastAsia" w:ascii="仿宋_GB2312" w:hAnsi="仿宋_GB2312" w:eastAsia="仿宋_GB2312" w:cs="仿宋_GB2312"/>
          <w:color w:val="auto"/>
          <w:sz w:val="32"/>
          <w:szCs w:val="32"/>
        </w:rPr>
        <w:t>）单位法人治理结构的建立、健全和运行情况，内部控制制度的制定和执行情况；</w:t>
      </w:r>
    </w:p>
    <w:p>
      <w:pPr>
        <w:tabs>
          <w:tab w:val="left" w:pos="1260"/>
        </w:tabs>
        <w:spacing w:line="360" w:lineRule="auto"/>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rPr>
        <w:t>）单位财务的真实、合法和效益情况，风险管控情况，国有资本保值增值和收益上缴情况，对下属单位有关经济活动的管理和监督情况</w:t>
      </w:r>
      <w:r>
        <w:rPr>
          <w:rFonts w:hint="eastAsia" w:ascii="仿宋_GB2312" w:hAnsi="仿宋_GB2312" w:eastAsia="仿宋_GB2312" w:cs="仿宋_GB2312"/>
          <w:color w:val="auto"/>
          <w:sz w:val="32"/>
          <w:szCs w:val="32"/>
          <w:lang w:eastAsia="zh-CN"/>
        </w:rPr>
        <w:t>。</w:t>
      </w:r>
    </w:p>
    <w:p>
      <w:pPr>
        <w:spacing w:before="156" w:beforeLines="50" w:after="156" w:afterLines="50" w:line="360" w:lineRule="auto"/>
        <w:jc w:val="center"/>
        <w:rPr>
          <w:rFonts w:ascii="黑体" w:hAnsi="黑体" w:eastAsia="黑体" w:cs="仿宋_GB2312"/>
          <w:color w:val="auto"/>
          <w:sz w:val="32"/>
          <w:szCs w:val="32"/>
        </w:rPr>
      </w:pPr>
      <w:r>
        <w:rPr>
          <w:rFonts w:hint="eastAsia" w:ascii="黑体" w:hAnsi="黑体" w:eastAsia="黑体" w:cs="仿宋_GB2312"/>
          <w:color w:val="auto"/>
          <w:sz w:val="32"/>
          <w:szCs w:val="32"/>
        </w:rPr>
        <w:t>第四章</w:t>
      </w:r>
      <w:r>
        <w:rPr>
          <w:rFonts w:hint="eastAsia" w:ascii="黑体" w:hAnsi="黑体" w:eastAsia="黑体" w:cs="仿宋_GB2312"/>
          <w:color w:val="auto"/>
          <w:sz w:val="32"/>
          <w:szCs w:val="32"/>
          <w:lang w:val="en-US" w:eastAsia="zh-CN"/>
        </w:rPr>
        <w:t xml:space="preserve"> </w:t>
      </w:r>
      <w:r>
        <w:rPr>
          <w:rFonts w:hint="eastAsia" w:ascii="黑体" w:hAnsi="黑体" w:eastAsia="黑体" w:cs="仿宋_GB2312"/>
          <w:color w:val="auto"/>
          <w:sz w:val="32"/>
          <w:szCs w:val="32"/>
        </w:rPr>
        <w:t>审计实施</w:t>
      </w:r>
    </w:p>
    <w:p>
      <w:pPr>
        <w:spacing w:line="360" w:lineRule="auto"/>
        <w:ind w:firstLine="643" w:firstLineChars="200"/>
        <w:rPr>
          <w:rFonts w:ascii="仿宋_GB2312" w:hAnsi="仿宋_GB2312" w:eastAsia="仿宋_GB2312" w:cs="仿宋_GB2312"/>
          <w:color w:val="auto"/>
          <w:sz w:val="32"/>
          <w:szCs w:val="32"/>
        </w:rPr>
      </w:pPr>
      <w:r>
        <w:rPr>
          <w:rFonts w:hint="eastAsia" w:ascii="仿宋_GB2312" w:hAnsi="仿宋_GB2312" w:eastAsia="仿宋_GB2312" w:cs="仿宋_GB2312"/>
          <w:b/>
          <w:color w:val="auto"/>
          <w:sz w:val="32"/>
          <w:szCs w:val="32"/>
        </w:rPr>
        <w:t>第十</w:t>
      </w:r>
      <w:r>
        <w:rPr>
          <w:rFonts w:hint="eastAsia" w:ascii="仿宋_GB2312" w:hAnsi="仿宋_GB2312" w:eastAsia="仿宋_GB2312" w:cs="仿宋_GB2312"/>
          <w:b/>
          <w:color w:val="auto"/>
          <w:sz w:val="32"/>
          <w:szCs w:val="32"/>
          <w:lang w:val="en-US" w:eastAsia="zh-CN"/>
        </w:rPr>
        <w:t>八</w:t>
      </w:r>
      <w:r>
        <w:rPr>
          <w:rFonts w:hint="eastAsia" w:ascii="仿宋_GB2312" w:hAnsi="仿宋_GB2312" w:eastAsia="仿宋_GB2312" w:cs="仿宋_GB2312"/>
          <w:b/>
          <w:color w:val="auto"/>
          <w:sz w:val="32"/>
          <w:szCs w:val="32"/>
        </w:rPr>
        <w:t>条</w:t>
      </w:r>
      <w:r>
        <w:rPr>
          <w:rFonts w:hint="eastAsia" w:ascii="仿宋_GB2312" w:hAnsi="仿宋_GB2312" w:eastAsia="仿宋_GB2312" w:cs="仿宋_GB2312"/>
          <w:color w:val="auto"/>
          <w:sz w:val="32"/>
          <w:szCs w:val="32"/>
        </w:rPr>
        <w:t xml:space="preserve"> 经济责任审计由组织部下达审计委托书，审计处成立审计组，组织实施审计。审计处可根据工作安排及审计力量，采取自审和委托社会中介机构的方式开展工作。审计处对社会中介机构的审计质量进行监管，审计费用纳入学校年度预算安排。</w:t>
      </w:r>
    </w:p>
    <w:p>
      <w:pPr>
        <w:spacing w:line="360" w:lineRule="auto"/>
        <w:ind w:firstLine="643"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
          <w:bCs/>
          <w:color w:val="auto"/>
          <w:sz w:val="32"/>
          <w:szCs w:val="32"/>
        </w:rPr>
        <w:t>第十</w:t>
      </w:r>
      <w:r>
        <w:rPr>
          <w:rFonts w:hint="eastAsia" w:ascii="仿宋_GB2312" w:hAnsi="仿宋_GB2312" w:eastAsia="仿宋_GB2312" w:cs="仿宋_GB2312"/>
          <w:b/>
          <w:bCs/>
          <w:color w:val="auto"/>
          <w:sz w:val="32"/>
          <w:szCs w:val="32"/>
          <w:lang w:val="en-US" w:eastAsia="zh-CN"/>
        </w:rPr>
        <w:t>九</w:t>
      </w:r>
      <w:r>
        <w:rPr>
          <w:rFonts w:hint="eastAsia" w:ascii="仿宋_GB2312" w:hAnsi="仿宋_GB2312" w:eastAsia="仿宋_GB2312" w:cs="仿宋_GB2312"/>
          <w:b/>
          <w:bCs/>
          <w:color w:val="auto"/>
          <w:sz w:val="32"/>
          <w:szCs w:val="32"/>
        </w:rPr>
        <w:t>条</w:t>
      </w:r>
      <w:r>
        <w:rPr>
          <w:rFonts w:hint="eastAsia" w:ascii="仿宋_GB2312" w:hAnsi="仿宋_GB2312" w:eastAsia="仿宋_GB2312" w:cs="仿宋_GB2312"/>
          <w:b/>
          <w:bCs/>
          <w:color w:val="auto"/>
          <w:sz w:val="32"/>
          <w:szCs w:val="32"/>
          <w:highlight w:val="none"/>
          <w:lang w:val="en-US" w:eastAsia="zh-CN"/>
        </w:rPr>
        <w:t xml:space="preserve"> </w:t>
      </w:r>
      <w:r>
        <w:rPr>
          <w:rFonts w:hint="eastAsia" w:ascii="仿宋_GB2312" w:hAnsi="仿宋_GB2312" w:eastAsia="仿宋_GB2312" w:cs="仿宋_GB2312"/>
          <w:bCs/>
          <w:color w:val="auto"/>
          <w:sz w:val="32"/>
          <w:szCs w:val="32"/>
        </w:rPr>
        <w:t>审计处在实施经济责任审计前，应向被审计</w:t>
      </w:r>
      <w:r>
        <w:rPr>
          <w:rFonts w:hint="eastAsia" w:ascii="仿宋_GB2312" w:hAnsi="仿宋_GB2312" w:eastAsia="仿宋_GB2312" w:cs="仿宋_GB2312"/>
          <w:bCs/>
          <w:color w:val="auto"/>
          <w:sz w:val="32"/>
          <w:szCs w:val="32"/>
        </w:rPr>
        <w:t>领导干部及其所在单位或者原任职单位（以下简称所在单位）</w:t>
      </w:r>
      <w:r>
        <w:rPr>
          <w:rFonts w:hint="eastAsia" w:ascii="仿宋_GB2312" w:hAnsi="仿宋_GB2312" w:eastAsia="仿宋_GB2312" w:cs="仿宋_GB2312"/>
          <w:bCs/>
          <w:color w:val="auto"/>
          <w:sz w:val="32"/>
          <w:szCs w:val="32"/>
        </w:rPr>
        <w:t>送达审计通知书。</w:t>
      </w:r>
    </w:p>
    <w:p>
      <w:pPr>
        <w:spacing w:line="360" w:lineRule="auto"/>
        <w:ind w:firstLine="643"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
          <w:bCs/>
          <w:color w:val="auto"/>
          <w:sz w:val="32"/>
          <w:szCs w:val="32"/>
        </w:rPr>
        <w:t>第</w:t>
      </w:r>
      <w:r>
        <w:rPr>
          <w:rFonts w:hint="eastAsia" w:ascii="仿宋_GB2312" w:hAnsi="仿宋_GB2312" w:eastAsia="仿宋_GB2312" w:cs="仿宋_GB2312"/>
          <w:b/>
          <w:bCs/>
          <w:color w:val="auto"/>
          <w:sz w:val="32"/>
          <w:szCs w:val="32"/>
          <w:lang w:val="en-US" w:eastAsia="zh-CN"/>
        </w:rPr>
        <w:t>二十</w:t>
      </w:r>
      <w:r>
        <w:rPr>
          <w:rFonts w:hint="eastAsia" w:ascii="仿宋_GB2312" w:hAnsi="仿宋_GB2312" w:eastAsia="仿宋_GB2312" w:cs="仿宋_GB2312"/>
          <w:b/>
          <w:bCs/>
          <w:color w:val="auto"/>
          <w:sz w:val="32"/>
          <w:szCs w:val="32"/>
        </w:rPr>
        <w:t>条</w:t>
      </w:r>
      <w:r>
        <w:rPr>
          <w:rFonts w:hint="eastAsia" w:eastAsia="仿宋_GB2312" w:cs="Calibri"/>
          <w:b/>
          <w:bCs/>
          <w:color w:val="auto"/>
          <w:sz w:val="32"/>
          <w:szCs w:val="32"/>
          <w:highlight w:val="none"/>
          <w:lang w:val="en-US" w:eastAsia="zh-CN"/>
        </w:rPr>
        <w:t xml:space="preserve"> </w:t>
      </w:r>
      <w:r>
        <w:rPr>
          <w:rFonts w:hint="eastAsia" w:ascii="仿宋_GB2312" w:hAnsi="仿宋_GB2312" w:eastAsia="仿宋_GB2312" w:cs="仿宋_GB2312"/>
          <w:bCs/>
          <w:color w:val="auto"/>
          <w:sz w:val="32"/>
          <w:szCs w:val="32"/>
        </w:rPr>
        <w:t>审计处在实施经济责任审计时，可以根据实际情况召开进点会，安排经济责任审计工作有关事项并发布审计公告。进点会参加人员包括审计组成员、被审计领导干部及其所在单位有关人员、审计委员会成员单位可根据工作需要派人参加。</w:t>
      </w:r>
    </w:p>
    <w:p>
      <w:pPr>
        <w:spacing w:line="360" w:lineRule="auto"/>
        <w:ind w:firstLine="643"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
          <w:color w:val="auto"/>
          <w:sz w:val="32"/>
          <w:szCs w:val="32"/>
        </w:rPr>
        <w:t>第二十</w:t>
      </w:r>
      <w:r>
        <w:rPr>
          <w:rFonts w:hint="eastAsia" w:ascii="仿宋_GB2312" w:hAnsi="仿宋_GB2312" w:eastAsia="仿宋_GB2312" w:cs="仿宋_GB2312"/>
          <w:b/>
          <w:color w:val="auto"/>
          <w:sz w:val="32"/>
          <w:szCs w:val="32"/>
          <w:lang w:val="en-US" w:eastAsia="zh-CN"/>
        </w:rPr>
        <w:t>一</w:t>
      </w:r>
      <w:r>
        <w:rPr>
          <w:rFonts w:hint="eastAsia" w:ascii="仿宋_GB2312" w:hAnsi="仿宋_GB2312" w:eastAsia="仿宋_GB2312" w:cs="仿宋_GB2312"/>
          <w:b/>
          <w:color w:val="auto"/>
          <w:sz w:val="32"/>
          <w:szCs w:val="32"/>
        </w:rPr>
        <w:t>条</w:t>
      </w:r>
      <w:r>
        <w:rPr>
          <w:rFonts w:hint="eastAsia" w:ascii="仿宋_GB2312" w:hAnsi="仿宋_GB2312" w:eastAsia="仿宋_GB2312" w:cs="仿宋_GB2312"/>
          <w:bCs/>
          <w:color w:val="auto"/>
          <w:sz w:val="32"/>
          <w:szCs w:val="32"/>
        </w:rPr>
        <w:t xml:space="preserve"> 被审计领导干部及其所在单位，以及其他有关部门应当及时、准确、完整地提供与被审计领导干部履行经济责任有关的下列资料：</w:t>
      </w:r>
    </w:p>
    <w:p>
      <w:pPr>
        <w:spacing w:line="360" w:lineRule="auto"/>
        <w:ind w:firstLine="640"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（一）被审计</w:t>
      </w:r>
      <w:r>
        <w:rPr>
          <w:rFonts w:hint="eastAsia" w:ascii="仿宋_GB2312" w:hAnsi="仿宋_GB2312" w:eastAsia="仿宋_GB2312" w:cs="仿宋_GB2312"/>
          <w:color w:val="auto"/>
          <w:kern w:val="0"/>
          <w:sz w:val="32"/>
          <w:szCs w:val="32"/>
        </w:rPr>
        <w:t>领导干部履行经济责任述职报告</w:t>
      </w:r>
      <w:r>
        <w:rPr>
          <w:rFonts w:hint="eastAsia" w:ascii="仿宋_GB2312" w:hAnsi="仿宋_GB2312" w:eastAsia="仿宋_GB2312" w:cs="仿宋_GB2312"/>
          <w:bCs/>
          <w:color w:val="auto"/>
          <w:sz w:val="32"/>
          <w:szCs w:val="32"/>
        </w:rPr>
        <w:t>；</w:t>
      </w:r>
    </w:p>
    <w:p>
      <w:pPr>
        <w:spacing w:line="360" w:lineRule="auto"/>
        <w:ind w:firstLine="640"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（二）发展规划、工作计划、工作总结、工作报告、会议记录、会议纪要、决议决定、请示、批示、目标责任书、经济合同、考核检查结果、业务档案、机构编制、规章制度、以往审计发现问题整改情况、以往</w:t>
      </w:r>
      <w:r>
        <w:rPr>
          <w:rFonts w:hint="eastAsia" w:ascii="仿宋_GB2312" w:hAnsi="仿宋_GB2312" w:eastAsia="仿宋_GB2312" w:cs="仿宋_GB2312"/>
          <w:color w:val="auto"/>
          <w:sz w:val="32"/>
          <w:szCs w:val="32"/>
        </w:rPr>
        <w:t>巡视巡察</w:t>
      </w:r>
      <w:r>
        <w:rPr>
          <w:rFonts w:hint="eastAsia" w:ascii="仿宋_GB2312" w:hAnsi="仿宋_GB2312" w:eastAsia="仿宋_GB2312" w:cs="仿宋_GB2312"/>
          <w:bCs/>
          <w:color w:val="auto"/>
          <w:sz w:val="32"/>
          <w:szCs w:val="32"/>
        </w:rPr>
        <w:t>发现经济问题整改情况等资料；</w:t>
      </w:r>
    </w:p>
    <w:p>
      <w:pPr>
        <w:spacing w:line="360" w:lineRule="auto"/>
        <w:ind w:firstLine="640"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（三）预算管理、财务收支、资产管理等相关资料；</w:t>
      </w:r>
    </w:p>
    <w:p>
      <w:pPr>
        <w:spacing w:line="360" w:lineRule="auto"/>
        <w:ind w:firstLine="640"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（四）与履行职责相关的电子数据和必要的技术文档；</w:t>
      </w:r>
    </w:p>
    <w:p>
      <w:pPr>
        <w:spacing w:line="360" w:lineRule="auto"/>
        <w:ind w:firstLine="640"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（五）审计所需的其他资料。</w:t>
      </w:r>
    </w:p>
    <w:p>
      <w:pPr>
        <w:spacing w:line="360" w:lineRule="auto"/>
        <w:ind w:firstLine="643"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
          <w:color w:val="auto"/>
          <w:sz w:val="32"/>
          <w:szCs w:val="32"/>
        </w:rPr>
        <w:t>第二十</w:t>
      </w:r>
      <w:r>
        <w:rPr>
          <w:rFonts w:hint="eastAsia" w:ascii="仿宋_GB2312" w:hAnsi="仿宋_GB2312" w:eastAsia="仿宋_GB2312" w:cs="仿宋_GB2312"/>
          <w:b/>
          <w:color w:val="auto"/>
          <w:sz w:val="32"/>
          <w:szCs w:val="32"/>
          <w:lang w:val="en-US" w:eastAsia="zh-CN"/>
        </w:rPr>
        <w:t>二</w:t>
      </w:r>
      <w:r>
        <w:rPr>
          <w:rFonts w:hint="eastAsia" w:ascii="仿宋_GB2312" w:hAnsi="仿宋_GB2312" w:eastAsia="仿宋_GB2312" w:cs="仿宋_GB2312"/>
          <w:b/>
          <w:color w:val="auto"/>
          <w:sz w:val="32"/>
          <w:szCs w:val="32"/>
        </w:rPr>
        <w:t>条</w:t>
      </w:r>
      <w:r>
        <w:rPr>
          <w:rFonts w:hint="eastAsia" w:ascii="仿宋_GB2312" w:hAnsi="仿宋_GB2312" w:eastAsia="仿宋_GB2312" w:cs="仿宋_GB2312"/>
          <w:bCs/>
          <w:color w:val="auto"/>
          <w:sz w:val="32"/>
          <w:szCs w:val="32"/>
        </w:rPr>
        <w:t xml:space="preserve"> 被审计领导干部及其所在单位对所提供资料的真实性、完整性负责，并作出书面承诺。</w:t>
      </w:r>
    </w:p>
    <w:p>
      <w:pPr>
        <w:spacing w:line="360" w:lineRule="auto"/>
        <w:ind w:firstLine="643" w:firstLineChars="200"/>
        <w:rPr>
          <w:rFonts w:ascii="黑体" w:hAnsi="黑体" w:eastAsia="黑体" w:cs="仿宋_GB2312"/>
          <w:color w:val="auto"/>
          <w:sz w:val="32"/>
          <w:szCs w:val="32"/>
        </w:rPr>
      </w:pPr>
      <w:r>
        <w:rPr>
          <w:rFonts w:hint="eastAsia" w:ascii="仿宋_GB2312" w:hAnsi="仿宋_GB2312" w:eastAsia="仿宋_GB2312" w:cs="仿宋_GB2312"/>
          <w:b/>
          <w:color w:val="auto"/>
          <w:sz w:val="32"/>
          <w:szCs w:val="32"/>
        </w:rPr>
        <w:t>第二十</w:t>
      </w:r>
      <w:r>
        <w:rPr>
          <w:rFonts w:hint="eastAsia" w:ascii="仿宋_GB2312" w:hAnsi="仿宋_GB2312" w:eastAsia="仿宋_GB2312" w:cs="仿宋_GB2312"/>
          <w:b/>
          <w:color w:val="auto"/>
          <w:sz w:val="32"/>
          <w:szCs w:val="32"/>
          <w:lang w:val="en-US" w:eastAsia="zh-CN"/>
        </w:rPr>
        <w:t>三</w:t>
      </w:r>
      <w:r>
        <w:rPr>
          <w:rFonts w:hint="eastAsia" w:ascii="仿宋_GB2312" w:hAnsi="仿宋_GB2312" w:eastAsia="仿宋_GB2312" w:cs="仿宋_GB2312"/>
          <w:b/>
          <w:color w:val="auto"/>
          <w:sz w:val="32"/>
          <w:szCs w:val="32"/>
        </w:rPr>
        <w:t>条</w:t>
      </w:r>
      <w:r>
        <w:rPr>
          <w:rFonts w:hint="eastAsia" w:ascii="仿宋_GB2312" w:hAnsi="仿宋_GB2312" w:eastAsia="仿宋_GB2312" w:cs="仿宋_GB2312"/>
          <w:bCs/>
          <w:color w:val="auto"/>
          <w:sz w:val="32"/>
          <w:szCs w:val="32"/>
        </w:rPr>
        <w:t xml:space="preserve"> 审计处履行经济责任审计职责时，可以依法依规提请学校有关部门协助。有关部门应当积极配合，及时提供有关资料和信息。</w:t>
      </w:r>
    </w:p>
    <w:p>
      <w:pPr>
        <w:spacing w:line="360" w:lineRule="auto"/>
        <w:ind w:firstLine="643"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
          <w:color w:val="auto"/>
          <w:sz w:val="32"/>
          <w:szCs w:val="32"/>
        </w:rPr>
        <w:t>第二十</w:t>
      </w:r>
      <w:r>
        <w:rPr>
          <w:rFonts w:hint="eastAsia" w:ascii="仿宋_GB2312" w:hAnsi="仿宋_GB2312" w:eastAsia="仿宋_GB2312" w:cs="仿宋_GB2312"/>
          <w:b/>
          <w:color w:val="auto"/>
          <w:sz w:val="32"/>
          <w:szCs w:val="32"/>
          <w:lang w:val="en-US" w:eastAsia="zh-CN"/>
        </w:rPr>
        <w:t>四</w:t>
      </w:r>
      <w:r>
        <w:rPr>
          <w:rFonts w:hint="eastAsia" w:ascii="仿宋_GB2312" w:hAnsi="仿宋_GB2312" w:eastAsia="仿宋_GB2312" w:cs="仿宋_GB2312"/>
          <w:b/>
          <w:color w:val="auto"/>
          <w:sz w:val="32"/>
          <w:szCs w:val="32"/>
        </w:rPr>
        <w:t>条</w:t>
      </w:r>
      <w:r>
        <w:rPr>
          <w:rFonts w:ascii="仿宋_GB2312" w:hAnsi="仿宋_GB2312" w:eastAsia="仿宋_GB2312" w:cs="仿宋_GB2312"/>
          <w:bCs/>
          <w:color w:val="auto"/>
          <w:sz w:val="32"/>
          <w:szCs w:val="32"/>
        </w:rPr>
        <w:t xml:space="preserve"> </w:t>
      </w:r>
      <w:r>
        <w:rPr>
          <w:rFonts w:hint="eastAsia" w:ascii="仿宋_GB2312" w:hAnsi="仿宋_GB2312" w:eastAsia="仿宋_GB2312" w:cs="仿宋_GB2312"/>
          <w:bCs/>
          <w:color w:val="auto"/>
          <w:sz w:val="32"/>
          <w:szCs w:val="32"/>
        </w:rPr>
        <w:t>审计组实施审计，出具经济责任审计报告征求意见稿提交审计处审核后，书面征求被审计领导干部及所在单位意见。</w:t>
      </w:r>
    </w:p>
    <w:p>
      <w:pPr>
        <w:spacing w:line="360" w:lineRule="auto"/>
        <w:ind w:firstLine="640"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被审计领导干部及其所在单位在收到审计报告征求意见稿后，应当在规定时间内提出书面意见；逾期未提出书面意见的，视同无异议。</w:t>
      </w:r>
    </w:p>
    <w:p>
      <w:pPr>
        <w:pStyle w:val="6"/>
        <w:spacing w:before="0" w:beforeAutospacing="0" w:after="0" w:afterAutospacing="0" w:line="360" w:lineRule="atLeast"/>
        <w:ind w:firstLine="640"/>
        <w:jc w:val="both"/>
        <w:rPr>
          <w:rFonts w:ascii="仿宋_GB2312" w:hAnsi="仿宋_GB2312" w:eastAsia="仿宋_GB2312" w:cs="仿宋_GB2312"/>
          <w:bCs/>
          <w:color w:val="auto"/>
          <w:kern w:val="2"/>
          <w:sz w:val="32"/>
          <w:szCs w:val="32"/>
        </w:rPr>
      </w:pPr>
      <w:r>
        <w:rPr>
          <w:rFonts w:hint="eastAsia" w:ascii="仿宋_GB2312" w:hAnsi="仿宋_GB2312" w:eastAsia="仿宋_GB2312" w:cs="仿宋_GB2312"/>
          <w:b/>
          <w:color w:val="auto"/>
          <w:sz w:val="32"/>
          <w:szCs w:val="32"/>
        </w:rPr>
        <w:t xml:space="preserve">第二十五条 </w:t>
      </w:r>
      <w:r>
        <w:rPr>
          <w:rFonts w:hint="eastAsia" w:ascii="仿宋_GB2312" w:hAnsi="仿宋_GB2312" w:eastAsia="仿宋_GB2312" w:cs="仿宋_GB2312"/>
          <w:bCs/>
          <w:color w:val="auto"/>
          <w:kern w:val="2"/>
          <w:sz w:val="32"/>
          <w:szCs w:val="32"/>
        </w:rPr>
        <w:t>审计组应核实对被审计领导干部及其所在单位提出的书面意见，对审计报告作出必要修改，提交审计处审定出具经济责任审计报告。同时，审计处出具经济责任审计结果报告，在经济责任审计报告基础上，简要反映审计结果。</w:t>
      </w:r>
      <w:r>
        <w:rPr>
          <w:rFonts w:ascii="仿宋_GB2312" w:hAnsi="仿宋_GB2312" w:eastAsia="仿宋_GB2312" w:cs="仿宋_GB2312"/>
          <w:bCs/>
          <w:color w:val="auto"/>
          <w:kern w:val="2"/>
          <w:sz w:val="32"/>
          <w:szCs w:val="32"/>
        </w:rPr>
        <w:t xml:space="preserve"> </w:t>
      </w:r>
    </w:p>
    <w:p>
      <w:pPr>
        <w:spacing w:line="360" w:lineRule="auto"/>
        <w:ind w:firstLine="643"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
          <w:color w:val="auto"/>
          <w:sz w:val="32"/>
          <w:szCs w:val="32"/>
        </w:rPr>
        <w:t>第二十</w:t>
      </w:r>
      <w:r>
        <w:rPr>
          <w:rFonts w:hint="eastAsia" w:ascii="仿宋_GB2312" w:hAnsi="仿宋_GB2312" w:eastAsia="仿宋_GB2312" w:cs="仿宋_GB2312"/>
          <w:b/>
          <w:color w:val="auto"/>
          <w:sz w:val="32"/>
          <w:szCs w:val="32"/>
          <w:lang w:val="en-US" w:eastAsia="zh-CN"/>
        </w:rPr>
        <w:t>六</w:t>
      </w:r>
      <w:r>
        <w:rPr>
          <w:rFonts w:hint="eastAsia" w:ascii="仿宋_GB2312" w:hAnsi="仿宋_GB2312" w:eastAsia="仿宋_GB2312" w:cs="仿宋_GB2312"/>
          <w:b/>
          <w:color w:val="auto"/>
          <w:sz w:val="32"/>
          <w:szCs w:val="32"/>
        </w:rPr>
        <w:t>条</w:t>
      </w:r>
      <w:r>
        <w:rPr>
          <w:rFonts w:eastAsia="仿宋_GB2312" w:cs="Calibri"/>
          <w:bCs/>
          <w:color w:val="auto"/>
          <w:sz w:val="32"/>
          <w:szCs w:val="32"/>
        </w:rPr>
        <w:t xml:space="preserve">  </w:t>
      </w:r>
      <w:r>
        <w:rPr>
          <w:rFonts w:hint="eastAsia" w:ascii="仿宋_GB2312" w:hAnsi="仿宋_GB2312" w:eastAsia="仿宋_GB2312" w:cs="仿宋_GB2312"/>
          <w:bCs/>
          <w:color w:val="auto"/>
          <w:sz w:val="32"/>
          <w:szCs w:val="32"/>
        </w:rPr>
        <w:t>经济责任审计报告主要包括以下内容：</w:t>
      </w:r>
    </w:p>
    <w:p>
      <w:pPr>
        <w:spacing w:line="360" w:lineRule="auto"/>
        <w:ind w:firstLine="640"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（一）基本情况，包括审计依据、实施审计的基本情况、被审计领导干部所在单位的基本情况、被审计领导干部的任职及分工情况等；</w:t>
      </w:r>
    </w:p>
    <w:p>
      <w:pPr>
        <w:spacing w:line="360" w:lineRule="auto"/>
        <w:ind w:firstLine="640"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（二）被审计领导干部履行经济责任的主要情况，包括以往审计意见执行情况和审计建议采纳情况等；</w:t>
      </w:r>
    </w:p>
    <w:p>
      <w:pPr>
        <w:spacing w:line="360" w:lineRule="auto"/>
        <w:ind w:firstLine="640"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（三）审计评价；</w:t>
      </w:r>
    </w:p>
    <w:p>
      <w:pPr>
        <w:spacing w:line="360" w:lineRule="auto"/>
        <w:ind w:firstLine="640"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（四）审计发现的主要问题和责任认定，其中包括审计发现问题的事实、定性、被审计领导干部应当承担的责任以及有关依据，审计期间被审计领导干部</w:t>
      </w:r>
      <w:r>
        <w:rPr>
          <w:rFonts w:hint="eastAsia" w:ascii="仿宋_GB2312" w:hAnsi="仿宋_GB2312" w:eastAsia="仿宋_GB2312" w:cs="仿宋_GB2312"/>
          <w:bCs/>
          <w:color w:val="auto"/>
          <w:sz w:val="32"/>
          <w:szCs w:val="32"/>
        </w:rPr>
        <w:t>及其所在单位</w:t>
      </w:r>
      <w:r>
        <w:rPr>
          <w:rFonts w:hint="eastAsia" w:ascii="仿宋_GB2312" w:hAnsi="仿宋_GB2312" w:eastAsia="仿宋_GB2312" w:cs="仿宋_GB2312"/>
          <w:bCs/>
          <w:color w:val="auto"/>
          <w:sz w:val="32"/>
          <w:szCs w:val="32"/>
        </w:rPr>
        <w:t>对审计发现问题已经整改的，可以包括有关整改情况；</w:t>
      </w:r>
    </w:p>
    <w:p>
      <w:pPr>
        <w:spacing w:line="360" w:lineRule="auto"/>
        <w:ind w:firstLine="640"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（五）审计处理意见和建议；</w:t>
      </w:r>
    </w:p>
    <w:p>
      <w:pPr>
        <w:spacing w:line="360" w:lineRule="auto"/>
        <w:ind w:firstLine="640"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（六）其他必要的内容。</w:t>
      </w:r>
    </w:p>
    <w:p>
      <w:pPr>
        <w:spacing w:line="360" w:lineRule="auto"/>
        <w:ind w:firstLine="643"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
          <w:color w:val="auto"/>
          <w:sz w:val="32"/>
          <w:szCs w:val="32"/>
        </w:rPr>
        <w:t>第二十七条</w:t>
      </w:r>
      <w:r>
        <w:rPr>
          <w:rFonts w:hint="eastAsia" w:ascii="仿宋_GB2312" w:hAnsi="仿宋_GB2312" w:eastAsia="仿宋_GB2312" w:cs="仿宋_GB2312"/>
          <w:bCs/>
          <w:color w:val="auto"/>
          <w:sz w:val="32"/>
          <w:szCs w:val="32"/>
          <w:highlight w:val="none"/>
          <w:lang w:val="en-US" w:eastAsia="zh-CN"/>
        </w:rPr>
        <w:t xml:space="preserve"> </w:t>
      </w:r>
      <w:r>
        <w:rPr>
          <w:rFonts w:hint="eastAsia" w:ascii="仿宋_GB2312" w:hAnsi="仿宋_GB2312" w:eastAsia="仿宋_GB2312" w:cs="仿宋_GB2312"/>
          <w:bCs/>
          <w:color w:val="auto"/>
          <w:sz w:val="32"/>
          <w:szCs w:val="32"/>
        </w:rPr>
        <w:t>审计处将经济责任审计报告、经济责任审计结果报告等审计结论性文书报组织部。根据工作需要，送审计委员会成员单位及相关部门。经济责任审计报告应送达被审计领导干部及其所在单位。</w:t>
      </w:r>
    </w:p>
    <w:p>
      <w:pPr>
        <w:spacing w:line="360" w:lineRule="auto"/>
        <w:ind w:firstLine="643"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
          <w:color w:val="auto"/>
          <w:sz w:val="32"/>
          <w:szCs w:val="32"/>
        </w:rPr>
        <w:t>第二十八条</w:t>
      </w:r>
      <w:r>
        <w:rPr>
          <w:rFonts w:hint="eastAsia" w:ascii="仿宋_GB2312" w:hAnsi="仿宋_GB2312" w:eastAsia="仿宋_GB2312" w:cs="仿宋_GB2312"/>
          <w:bCs/>
          <w:color w:val="auto"/>
          <w:sz w:val="32"/>
          <w:szCs w:val="32"/>
        </w:rPr>
        <w:t xml:space="preserve"> 经济责任审计中发现的重大问题线索，审计处按照规定向审计委员会报告。</w:t>
      </w:r>
    </w:p>
    <w:p>
      <w:pPr>
        <w:spacing w:line="360" w:lineRule="auto"/>
        <w:ind w:firstLine="640"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应当由纪检监察等相关部门处理的问题线索，由审计处依规依纪依法移送处理。</w:t>
      </w:r>
    </w:p>
    <w:p>
      <w:pPr>
        <w:spacing w:line="360" w:lineRule="auto"/>
        <w:ind w:firstLine="643"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
          <w:bCs/>
          <w:color w:val="auto"/>
          <w:sz w:val="32"/>
          <w:szCs w:val="32"/>
        </w:rPr>
        <w:t>第二十九条</w:t>
      </w:r>
      <w:r>
        <w:rPr>
          <w:rFonts w:hint="eastAsia" w:ascii="仿宋_GB2312" w:hAnsi="仿宋_GB2312" w:eastAsia="仿宋_GB2312" w:cs="仿宋_GB2312"/>
          <w:bCs/>
          <w:color w:val="auto"/>
          <w:sz w:val="32"/>
          <w:szCs w:val="32"/>
        </w:rPr>
        <w:t xml:space="preserve"> 被审计领导干部对审计报告有异议的，可以自收到审计报告之日起30日内向审计委员会办公室申诉。审计委员会办公室应当组成复查工作小组，要求原审计组成员等回避，并自收到申诉之日起90日内提出复查意见，报审计委员会批准后作出复查决定。复查决定为最终决定。</w:t>
      </w:r>
    </w:p>
    <w:p>
      <w:pPr>
        <w:spacing w:before="156" w:beforeLines="50" w:after="156" w:afterLines="50" w:line="360" w:lineRule="auto"/>
        <w:jc w:val="center"/>
        <w:rPr>
          <w:rFonts w:ascii="黑体" w:hAnsi="黑体" w:eastAsia="黑体" w:cs="仿宋_GB2312"/>
          <w:color w:val="auto"/>
          <w:sz w:val="32"/>
          <w:szCs w:val="32"/>
        </w:rPr>
      </w:pPr>
      <w:r>
        <w:rPr>
          <w:rFonts w:hint="eastAsia" w:ascii="黑体" w:hAnsi="黑体" w:eastAsia="黑体" w:cs="仿宋_GB2312"/>
          <w:color w:val="auto"/>
          <w:sz w:val="32"/>
          <w:szCs w:val="32"/>
        </w:rPr>
        <w:t>第五章</w:t>
      </w:r>
      <w:r>
        <w:rPr>
          <w:rFonts w:hint="eastAsia" w:ascii="黑体" w:hAnsi="黑体" w:eastAsia="黑体" w:cs="仿宋_GB2312"/>
          <w:color w:val="auto"/>
          <w:sz w:val="32"/>
          <w:szCs w:val="32"/>
          <w:lang w:val="en-US" w:eastAsia="zh-CN"/>
        </w:rPr>
        <w:t xml:space="preserve"> </w:t>
      </w:r>
      <w:r>
        <w:rPr>
          <w:rFonts w:hint="eastAsia" w:ascii="黑体" w:hAnsi="黑体" w:eastAsia="黑体" w:cs="仿宋_GB2312"/>
          <w:color w:val="auto"/>
          <w:sz w:val="32"/>
          <w:szCs w:val="32"/>
        </w:rPr>
        <w:t>审计评价</w:t>
      </w:r>
    </w:p>
    <w:p>
      <w:pPr>
        <w:spacing w:line="360" w:lineRule="auto"/>
        <w:ind w:firstLine="643"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
          <w:bCs/>
          <w:color w:val="auto"/>
          <w:sz w:val="32"/>
          <w:szCs w:val="32"/>
        </w:rPr>
        <w:t>第三十条</w:t>
      </w:r>
      <w:r>
        <w:rPr>
          <w:rFonts w:hint="eastAsia" w:eastAsia="仿宋_GB2312" w:cs="Calibri"/>
          <w:b/>
          <w:bCs/>
          <w:color w:val="auto"/>
          <w:sz w:val="32"/>
          <w:szCs w:val="32"/>
          <w:highlight w:val="none"/>
          <w:lang w:val="en-US" w:eastAsia="zh-CN"/>
        </w:rPr>
        <w:t xml:space="preserve"> </w:t>
      </w:r>
      <w:r>
        <w:rPr>
          <w:rFonts w:hint="eastAsia" w:ascii="仿宋_GB2312" w:hAnsi="仿宋_GB2312" w:eastAsia="仿宋_GB2312" w:cs="仿宋_GB2312"/>
          <w:bCs/>
          <w:color w:val="auto"/>
          <w:sz w:val="32"/>
          <w:szCs w:val="32"/>
        </w:rPr>
        <w:t>审计处应当根据不同领导职务的职责要求，在审计查证或者认定事实的基础上，综合运用多种方法，坚持定性评价与定量评价相结合，依照有关党内法规、法律法规、政策规定、责任制考核目标等，在审计范围内，对被审计领导干部履行经济责任情况，包括公共资金、国有资产</w:t>
      </w:r>
      <w:r>
        <w:rPr>
          <w:rFonts w:hint="eastAsia" w:ascii="仿宋_GB2312" w:hAnsi="仿宋_GB2312" w:eastAsia="仿宋_GB2312" w:cs="仿宋_GB2312"/>
          <w:bCs/>
          <w:color w:val="auto"/>
          <w:sz w:val="32"/>
          <w:szCs w:val="32"/>
          <w:highlight w:val="none"/>
          <w:lang w:eastAsia="zh-CN"/>
        </w:rPr>
        <w:t>、</w:t>
      </w:r>
      <w:r>
        <w:rPr>
          <w:rFonts w:hint="eastAsia" w:ascii="仿宋_GB2312" w:hAnsi="仿宋_GB2312" w:eastAsia="仿宋_GB2312" w:cs="仿宋_GB2312"/>
          <w:bCs/>
          <w:color w:val="auto"/>
          <w:sz w:val="32"/>
          <w:szCs w:val="32"/>
        </w:rPr>
        <w:t>国有资源的管理、分配和使用中个人遵守廉</w:t>
      </w:r>
      <w:r>
        <w:rPr>
          <w:rFonts w:hint="eastAsia" w:ascii="仿宋_GB2312" w:hAnsi="仿宋_GB2312" w:eastAsia="仿宋_GB2312" w:cs="仿宋_GB2312"/>
          <w:bCs/>
          <w:color w:val="auto"/>
          <w:sz w:val="32"/>
          <w:szCs w:val="32"/>
          <w:highlight w:val="none"/>
        </w:rPr>
        <w:t>洁</w:t>
      </w:r>
      <w:r>
        <w:rPr>
          <w:rFonts w:hint="eastAsia" w:ascii="仿宋_GB2312" w:hAnsi="仿宋_GB2312" w:eastAsia="仿宋_GB2312" w:cs="仿宋_GB2312"/>
          <w:bCs/>
          <w:color w:val="auto"/>
          <w:sz w:val="32"/>
          <w:szCs w:val="32"/>
          <w:highlight w:val="none"/>
          <w:lang w:val="en-US" w:eastAsia="zh-CN"/>
        </w:rPr>
        <w:t>从政（从业）</w:t>
      </w:r>
      <w:r>
        <w:rPr>
          <w:rFonts w:hint="eastAsia" w:ascii="仿宋_GB2312" w:hAnsi="仿宋_GB2312" w:eastAsia="仿宋_GB2312" w:cs="仿宋_GB2312"/>
          <w:bCs/>
          <w:color w:val="auto"/>
          <w:sz w:val="32"/>
          <w:szCs w:val="32"/>
        </w:rPr>
        <w:t>规定等情况，作出客观公正、实事求是的评价。</w:t>
      </w:r>
    </w:p>
    <w:p>
      <w:pPr>
        <w:spacing w:line="360" w:lineRule="auto"/>
        <w:ind w:firstLine="640"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审计评价应当有充分的审计证据支持，对审计中未涉及的事项不作评价。</w:t>
      </w:r>
    </w:p>
    <w:p>
      <w:pPr>
        <w:spacing w:line="360" w:lineRule="auto"/>
        <w:ind w:firstLine="643"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
          <w:bCs/>
          <w:color w:val="auto"/>
          <w:sz w:val="32"/>
          <w:szCs w:val="32"/>
        </w:rPr>
        <w:t>第三十一条</w:t>
      </w:r>
      <w:r>
        <w:rPr>
          <w:rFonts w:hint="eastAsia" w:eastAsia="仿宋_GB2312" w:cs="Calibri"/>
          <w:bCs/>
          <w:color w:val="auto"/>
          <w:sz w:val="32"/>
          <w:szCs w:val="32"/>
          <w:highlight w:val="none"/>
          <w:lang w:val="en-US" w:eastAsia="zh-CN"/>
        </w:rPr>
        <w:t xml:space="preserve"> </w:t>
      </w:r>
      <w:r>
        <w:rPr>
          <w:rFonts w:hint="eastAsia" w:ascii="仿宋_GB2312" w:hAnsi="仿宋_GB2312" w:eastAsia="仿宋_GB2312" w:cs="仿宋_GB2312"/>
          <w:bCs/>
          <w:color w:val="auto"/>
          <w:sz w:val="32"/>
          <w:szCs w:val="32"/>
        </w:rPr>
        <w:t>对领导干部履行经济责任过程中存在的问题，审计处应当按照权责一致原则，根据领导干部职责分工，综合考虑相关问题的历史背景、决策过程、性质、后果和领导干部实际所起的作用等情况，界定其应当承担的直接责任或者领导责任。</w:t>
      </w:r>
    </w:p>
    <w:p>
      <w:pPr>
        <w:spacing w:line="360" w:lineRule="auto"/>
        <w:ind w:firstLine="643"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
          <w:bCs/>
          <w:color w:val="auto"/>
          <w:sz w:val="32"/>
          <w:szCs w:val="32"/>
        </w:rPr>
        <w:t>第三十二条</w:t>
      </w:r>
      <w:r>
        <w:rPr>
          <w:rFonts w:hint="eastAsia" w:eastAsia="仿宋_GB2312" w:cs="Calibri"/>
          <w:bCs/>
          <w:color w:val="auto"/>
          <w:sz w:val="32"/>
          <w:szCs w:val="32"/>
          <w:highlight w:val="none"/>
          <w:lang w:val="en-US" w:eastAsia="zh-CN"/>
        </w:rPr>
        <w:t xml:space="preserve"> </w:t>
      </w:r>
      <w:r>
        <w:rPr>
          <w:rFonts w:hint="eastAsia" w:ascii="仿宋_GB2312" w:hAnsi="仿宋_GB2312" w:eastAsia="仿宋_GB2312" w:cs="仿宋_GB2312"/>
          <w:bCs/>
          <w:color w:val="auto"/>
          <w:sz w:val="32"/>
          <w:szCs w:val="32"/>
        </w:rPr>
        <w:t>领导干部对履行经济责任过程中的下列行为应当承担直接责任：</w:t>
      </w:r>
    </w:p>
    <w:p>
      <w:pPr>
        <w:spacing w:line="360" w:lineRule="auto"/>
        <w:ind w:firstLine="640"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（一）直接违反有关党内法规、法律法规、政策规定的；</w:t>
      </w:r>
    </w:p>
    <w:p>
      <w:pPr>
        <w:spacing w:line="360" w:lineRule="auto"/>
        <w:ind w:firstLine="640"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（二）授意、指使、强令、纵容、包庇下属人员违反有关党内法规、法律法规、政策规定的；</w:t>
      </w:r>
    </w:p>
    <w:p>
      <w:pPr>
        <w:spacing w:line="360" w:lineRule="auto"/>
        <w:ind w:firstLine="640"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（三）贯彻党和国家经济方针政策、决策部署不坚决不全面不到位，造成公共资金、国有资产、国有资源损失浪费，公共利益损害等后果的；</w:t>
      </w:r>
    </w:p>
    <w:p>
      <w:pPr>
        <w:spacing w:line="360" w:lineRule="auto"/>
        <w:ind w:firstLine="640"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（四）未完成有关法律法规规章、政策措施、目标责任书等规定的领导干部作为第一责任人(负总责)事项，造成公共资金、国有资产、国有资源损失浪费，公共利益损害等后果的;</w:t>
      </w:r>
    </w:p>
    <w:p>
      <w:pPr>
        <w:spacing w:line="360" w:lineRule="auto"/>
        <w:ind w:firstLine="640"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（五）未经民主决策程序或者民主决策时在多数人不同意的情况下，直接决定、批准、组织实施重大经济事项，造成公共资金、国有资产、国有资源损失浪费，公共利益损害等后果的;</w:t>
      </w:r>
    </w:p>
    <w:p>
      <w:pPr>
        <w:spacing w:line="360" w:lineRule="auto"/>
        <w:ind w:firstLine="640"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（六）不履行或者不正确履行职责，对造成的后果起决定性作用的其他行为。</w:t>
      </w:r>
    </w:p>
    <w:p>
      <w:pPr>
        <w:spacing w:line="360" w:lineRule="auto"/>
        <w:ind w:firstLine="643"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
          <w:bCs/>
          <w:color w:val="auto"/>
          <w:sz w:val="32"/>
          <w:szCs w:val="32"/>
        </w:rPr>
        <w:t>第三十三条</w:t>
      </w:r>
      <w:r>
        <w:rPr>
          <w:rFonts w:hint="eastAsia" w:eastAsia="仿宋_GB2312" w:cs="Calibri"/>
          <w:bCs/>
          <w:color w:val="auto"/>
          <w:sz w:val="32"/>
          <w:szCs w:val="32"/>
          <w:highlight w:val="none"/>
          <w:lang w:val="en-US" w:eastAsia="zh-CN"/>
        </w:rPr>
        <w:t xml:space="preserve"> </w:t>
      </w:r>
      <w:r>
        <w:rPr>
          <w:rFonts w:hint="eastAsia" w:ascii="仿宋_GB2312" w:hAnsi="仿宋_GB2312" w:eastAsia="仿宋_GB2312" w:cs="仿宋_GB2312"/>
          <w:bCs/>
          <w:color w:val="auto"/>
          <w:sz w:val="32"/>
          <w:szCs w:val="32"/>
        </w:rPr>
        <w:t>领导干部对履行经济责任过程中的下列行为应当承担领导责任:</w:t>
      </w:r>
    </w:p>
    <w:p>
      <w:pPr>
        <w:spacing w:line="360" w:lineRule="auto"/>
        <w:ind w:firstLine="640"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（一）民主决策时，在多数人同意的情况下，决定、批准、组织实施重大经济事项，由于决策不当或者决策失误造成公共资金、国有资产</w:t>
      </w:r>
      <w:r>
        <w:rPr>
          <w:rFonts w:hint="eastAsia" w:ascii="仿宋_GB2312" w:hAnsi="仿宋_GB2312" w:eastAsia="仿宋_GB2312" w:cs="仿宋_GB2312"/>
          <w:bCs/>
          <w:color w:val="auto"/>
          <w:sz w:val="32"/>
          <w:szCs w:val="32"/>
          <w:highlight w:val="none"/>
        </w:rPr>
        <w:t>、国有资源</w:t>
      </w:r>
      <w:r>
        <w:rPr>
          <w:rFonts w:hint="eastAsia" w:ascii="仿宋_GB2312" w:hAnsi="仿宋_GB2312" w:eastAsia="仿宋_GB2312" w:cs="仿宋_GB2312"/>
          <w:bCs/>
          <w:color w:val="auto"/>
          <w:sz w:val="32"/>
          <w:szCs w:val="32"/>
        </w:rPr>
        <w:t>损失浪费，公共利益损害等后果的；</w:t>
      </w:r>
    </w:p>
    <w:p>
      <w:pPr>
        <w:spacing w:line="360" w:lineRule="auto"/>
        <w:ind w:firstLine="640"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（二）违反部门、单位内部管理规定造成公共资金、国有资产、国有资源损失浪费，公共利益损害等后果的；</w:t>
      </w:r>
    </w:p>
    <w:p>
      <w:pPr>
        <w:spacing w:line="360" w:lineRule="auto"/>
        <w:ind w:firstLine="640"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（三）参与相关决策和工作时，没有发表明确的反对意见，相关决策和工作违反有关党内法规、法律法规、政策规定，或者造成公共资金</w:t>
      </w:r>
      <w:r>
        <w:rPr>
          <w:rFonts w:hint="eastAsia" w:ascii="仿宋_GB2312" w:hAnsi="仿宋_GB2312" w:eastAsia="仿宋_GB2312" w:cs="仿宋_GB2312"/>
          <w:bCs/>
          <w:color w:val="auto"/>
          <w:sz w:val="32"/>
          <w:szCs w:val="32"/>
          <w:highlight w:val="none"/>
        </w:rPr>
        <w:t>、国有资产</w:t>
      </w:r>
      <w:r>
        <w:rPr>
          <w:rFonts w:hint="eastAsia" w:ascii="仿宋_GB2312" w:hAnsi="仿宋_GB2312" w:eastAsia="仿宋_GB2312" w:cs="仿宋_GB2312"/>
          <w:bCs/>
          <w:color w:val="auto"/>
          <w:sz w:val="32"/>
          <w:szCs w:val="32"/>
          <w:highlight w:val="none"/>
        </w:rPr>
        <w:t>、国有资源</w:t>
      </w:r>
      <w:r>
        <w:rPr>
          <w:rFonts w:hint="eastAsia" w:ascii="仿宋_GB2312" w:hAnsi="仿宋_GB2312" w:eastAsia="仿宋_GB2312" w:cs="仿宋_GB2312"/>
          <w:bCs/>
          <w:color w:val="auto"/>
          <w:sz w:val="32"/>
          <w:szCs w:val="32"/>
        </w:rPr>
        <w:t>损失浪费，公共利益损害等后果的;</w:t>
      </w:r>
    </w:p>
    <w:p>
      <w:pPr>
        <w:spacing w:line="360" w:lineRule="auto"/>
        <w:ind w:firstLine="640"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（四）疏于监管，未及时发现和处理所管辖范围内违反有关党内法规、法律法规、政策规定的问题，造成公共资金、国有资产</w:t>
      </w:r>
      <w:r>
        <w:rPr>
          <w:rFonts w:hint="eastAsia" w:ascii="仿宋_GB2312" w:hAnsi="仿宋_GB2312" w:eastAsia="仿宋_GB2312" w:cs="仿宋_GB2312"/>
          <w:bCs/>
          <w:color w:val="auto"/>
          <w:sz w:val="32"/>
          <w:szCs w:val="32"/>
          <w:highlight w:val="none"/>
        </w:rPr>
        <w:t>、国有资源</w:t>
      </w:r>
      <w:r>
        <w:rPr>
          <w:rFonts w:hint="eastAsia" w:ascii="仿宋_GB2312" w:hAnsi="仿宋_GB2312" w:eastAsia="仿宋_GB2312" w:cs="仿宋_GB2312"/>
          <w:bCs/>
          <w:color w:val="auto"/>
          <w:sz w:val="32"/>
          <w:szCs w:val="32"/>
        </w:rPr>
        <w:t>损失浪费，公共利益损害等后果的;</w:t>
      </w:r>
    </w:p>
    <w:p>
      <w:pPr>
        <w:spacing w:line="360" w:lineRule="auto"/>
        <w:ind w:firstLine="640"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（五）除直接责任外，不履行或者不正确履行职责，对造成的后果应当承担责任的其他行为。</w:t>
      </w:r>
    </w:p>
    <w:p>
      <w:pPr>
        <w:spacing w:line="360" w:lineRule="auto"/>
        <w:ind w:firstLine="643"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
          <w:bCs/>
          <w:color w:val="auto"/>
          <w:sz w:val="32"/>
          <w:szCs w:val="32"/>
        </w:rPr>
        <w:t>第三十四条</w:t>
      </w:r>
      <w:r>
        <w:rPr>
          <w:rFonts w:hint="eastAsia" w:eastAsia="仿宋_GB2312" w:cs="Calibri"/>
          <w:bCs/>
          <w:color w:val="auto"/>
          <w:sz w:val="32"/>
          <w:szCs w:val="32"/>
          <w:highlight w:val="none"/>
          <w:lang w:val="en-US" w:eastAsia="zh-CN"/>
        </w:rPr>
        <w:t xml:space="preserve"> </w:t>
      </w:r>
      <w:r>
        <w:rPr>
          <w:rFonts w:hint="eastAsia" w:ascii="仿宋_GB2312" w:hAnsi="仿宋_GB2312" w:eastAsia="仿宋_GB2312" w:cs="仿宋_GB2312"/>
          <w:bCs/>
          <w:color w:val="auto"/>
          <w:sz w:val="32"/>
          <w:szCs w:val="32"/>
        </w:rPr>
        <w:t>对被审计领导干部以外的其他责任人员，审计处可以适当方式向有关单位（部门）提供相关情况。</w:t>
      </w:r>
    </w:p>
    <w:p>
      <w:pPr>
        <w:spacing w:line="360" w:lineRule="auto"/>
        <w:ind w:firstLine="643"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
          <w:bCs/>
          <w:color w:val="auto"/>
          <w:sz w:val="32"/>
          <w:szCs w:val="32"/>
        </w:rPr>
        <w:t>第三十五条</w:t>
      </w:r>
      <w:r>
        <w:rPr>
          <w:rFonts w:hint="eastAsia" w:eastAsia="仿宋_GB2312" w:cs="Calibri"/>
          <w:bCs/>
          <w:color w:val="auto"/>
          <w:sz w:val="32"/>
          <w:szCs w:val="32"/>
          <w:highlight w:val="none"/>
          <w:lang w:val="en-US" w:eastAsia="zh-CN"/>
        </w:rPr>
        <w:t xml:space="preserve"> </w:t>
      </w:r>
      <w:r>
        <w:rPr>
          <w:rFonts w:hint="eastAsia" w:ascii="仿宋_GB2312" w:hAnsi="仿宋_GB2312" w:eastAsia="仿宋_GB2312" w:cs="仿宋_GB2312"/>
          <w:bCs/>
          <w:color w:val="auto"/>
          <w:sz w:val="32"/>
          <w:szCs w:val="32"/>
        </w:rPr>
        <w:t>审计评价时，应当把领导干部在推进改革中因缺乏经验、先行先试出现的失误和错误，同明知故犯的违纪违法行为区分开来；把上级尚无明确限制的探索性试验中的失误和错误，同上级明令禁止后依然我行我素的违纪违法行为区分开来；把为推动发展的无意过失，同为谋取私利的违纪违法行为区分开来。对领导干部在改革创新中的失误和错误，正确把握事业为上、实事求是、依纪依法、容纠并举等原则，经综合分析研判，可以免责或者从轻定责，鼓励探索创新，支持担当作为，保护领导干部干事创业的积极性、主动性、创造性。</w:t>
      </w:r>
    </w:p>
    <w:p>
      <w:pPr>
        <w:spacing w:line="360" w:lineRule="auto"/>
        <w:ind w:firstLine="640" w:firstLineChars="200"/>
        <w:jc w:val="center"/>
        <w:rPr>
          <w:rFonts w:ascii="黑体" w:hAnsi="黑体" w:eastAsia="黑体" w:cs="仿宋_GB2312"/>
          <w:color w:val="auto"/>
          <w:sz w:val="32"/>
          <w:szCs w:val="32"/>
        </w:rPr>
      </w:pPr>
      <w:r>
        <w:rPr>
          <w:rFonts w:hint="eastAsia" w:ascii="黑体" w:hAnsi="黑体" w:eastAsia="黑体" w:cs="仿宋_GB2312"/>
          <w:color w:val="auto"/>
          <w:sz w:val="32"/>
          <w:szCs w:val="32"/>
        </w:rPr>
        <w:t>第六章</w:t>
      </w:r>
      <w:r>
        <w:rPr>
          <w:rFonts w:hint="eastAsia" w:ascii="黑体" w:hAnsi="黑体" w:eastAsia="黑体" w:cs="仿宋_GB2312"/>
          <w:color w:val="auto"/>
          <w:sz w:val="32"/>
          <w:szCs w:val="32"/>
          <w:lang w:val="en-US" w:eastAsia="zh-CN"/>
        </w:rPr>
        <w:t xml:space="preserve"> </w:t>
      </w:r>
      <w:r>
        <w:rPr>
          <w:rFonts w:hint="eastAsia" w:ascii="黑体" w:hAnsi="黑体" w:eastAsia="黑体" w:cs="仿宋_GB2312"/>
          <w:color w:val="auto"/>
          <w:sz w:val="32"/>
          <w:szCs w:val="32"/>
        </w:rPr>
        <w:t>审计整改</w:t>
      </w:r>
    </w:p>
    <w:p>
      <w:pPr>
        <w:spacing w:line="360" w:lineRule="auto"/>
        <w:ind w:firstLine="643"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
          <w:bCs/>
          <w:color w:val="auto"/>
          <w:sz w:val="32"/>
          <w:szCs w:val="32"/>
        </w:rPr>
        <w:t>第三十六条</w:t>
      </w:r>
      <w:r>
        <w:rPr>
          <w:rFonts w:hint="eastAsia" w:ascii="仿宋_GB2312" w:hAnsi="仿宋_GB2312" w:eastAsia="仿宋_GB2312" w:cs="仿宋_GB2312"/>
          <w:bCs/>
          <w:color w:val="auto"/>
          <w:sz w:val="32"/>
          <w:szCs w:val="32"/>
        </w:rPr>
        <w:t xml:space="preserve"> 经济责任审计整改工作的责任主体是被审计单位，被审计单位现任党政主要负责人为审计整改工作的第一责任人，负责领导和组织审计整改工作。离任被审计领导干部应当积极配合原任职单位的审计整改工作。</w:t>
      </w:r>
    </w:p>
    <w:p>
      <w:pPr>
        <w:spacing w:line="360" w:lineRule="auto"/>
        <w:ind w:firstLine="643"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
          <w:bCs/>
          <w:color w:val="auto"/>
          <w:sz w:val="32"/>
          <w:szCs w:val="32"/>
        </w:rPr>
        <w:t>第三十七条</w:t>
      </w:r>
      <w:r>
        <w:rPr>
          <w:rFonts w:hint="eastAsia" w:ascii="仿宋_GB2312" w:hAnsi="仿宋_GB2312" w:eastAsia="仿宋_GB2312" w:cs="仿宋_GB2312"/>
          <w:bCs/>
          <w:color w:val="auto"/>
          <w:sz w:val="32"/>
          <w:szCs w:val="32"/>
        </w:rPr>
        <w:t xml:space="preserve"> 被审计单位应当将落实审计整改工作纳入领导班子议事决策范畴，加强对审计整改工作的组织领导，完善审计整改工作机制，制定审计整改方案，强化审计整改落实，并对审计发现的问题，深入分析原因，健全内部管理机制，完善内部控制制度，提高审计整改实效。</w:t>
      </w:r>
    </w:p>
    <w:p>
      <w:pPr>
        <w:spacing w:line="360" w:lineRule="auto"/>
        <w:ind w:firstLine="643"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
          <w:bCs/>
          <w:color w:val="auto"/>
          <w:sz w:val="32"/>
          <w:szCs w:val="32"/>
        </w:rPr>
        <w:t>第三十八条</w:t>
      </w:r>
      <w:r>
        <w:rPr>
          <w:rFonts w:hint="eastAsia" w:ascii="仿宋_GB2312" w:hAnsi="仿宋_GB2312" w:eastAsia="仿宋_GB2312" w:cs="仿宋_GB2312"/>
          <w:bCs/>
          <w:color w:val="auto"/>
          <w:sz w:val="32"/>
          <w:szCs w:val="32"/>
        </w:rPr>
        <w:t xml:space="preserve"> 被审计</w:t>
      </w:r>
      <w:r>
        <w:rPr>
          <w:rFonts w:hint="eastAsia" w:ascii="仿宋_GB2312" w:hAnsi="仿宋_GB2312" w:eastAsia="仿宋_GB2312" w:cs="仿宋_GB2312"/>
          <w:bCs/>
          <w:color w:val="auto"/>
          <w:sz w:val="32"/>
          <w:szCs w:val="32"/>
        </w:rPr>
        <w:t>单位自收到经济责任审计报告之日</w:t>
      </w:r>
      <w:r>
        <w:rPr>
          <w:rFonts w:hint="eastAsia" w:ascii="仿宋_GB2312" w:hAnsi="仿宋_GB2312" w:eastAsia="仿宋_GB2312" w:cs="仿宋_GB2312"/>
          <w:bCs/>
          <w:color w:val="auto"/>
          <w:sz w:val="32"/>
          <w:szCs w:val="32"/>
        </w:rPr>
        <w:t>起60日内，向审计委员会办公室提交审计整改结果报告。审计整改结果报告中未完成的事项，被审计单位应注明原因，提出后续整改方案，明确整改期限和阶段性目标，并在整改期限内，提交后续整改措施和结果。</w:t>
      </w:r>
    </w:p>
    <w:p>
      <w:pPr>
        <w:spacing w:line="360" w:lineRule="auto"/>
        <w:ind w:firstLine="643"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
          <w:bCs/>
          <w:color w:val="auto"/>
          <w:sz w:val="32"/>
          <w:szCs w:val="32"/>
        </w:rPr>
        <w:t>第三十九条</w:t>
      </w:r>
      <w:r>
        <w:rPr>
          <w:rFonts w:hint="eastAsia" w:ascii="仿宋_GB2312" w:hAnsi="仿宋_GB2312" w:eastAsia="仿宋_GB2312" w:cs="仿宋_GB2312"/>
          <w:bCs/>
          <w:color w:val="auto"/>
          <w:sz w:val="32"/>
          <w:szCs w:val="32"/>
        </w:rPr>
        <w:t xml:space="preserve"> 审计整改结果报告主要包括以下内容：</w:t>
      </w:r>
    </w:p>
    <w:p>
      <w:pPr>
        <w:spacing w:line="360" w:lineRule="auto"/>
        <w:ind w:firstLine="640"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（一）审计整改的总体情况；</w:t>
      </w:r>
    </w:p>
    <w:p>
      <w:pPr>
        <w:spacing w:line="360" w:lineRule="auto"/>
        <w:ind w:firstLine="640"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（二）针对审计建议已采取的整改措施及取得的效果；</w:t>
      </w:r>
    </w:p>
    <w:p>
      <w:pPr>
        <w:spacing w:line="360" w:lineRule="auto"/>
        <w:ind w:firstLine="640"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（三）正在整改或尚未整改事项的原因分析及计划完成时间；</w:t>
      </w:r>
    </w:p>
    <w:p>
      <w:pPr>
        <w:spacing w:line="360" w:lineRule="auto"/>
        <w:ind w:firstLine="640"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（四）落实整改的必要证明材料；</w:t>
      </w:r>
    </w:p>
    <w:p>
      <w:pPr>
        <w:spacing w:line="360" w:lineRule="auto"/>
        <w:ind w:firstLine="640"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（五）其他有关内容。</w:t>
      </w:r>
    </w:p>
    <w:p>
      <w:pPr>
        <w:spacing w:line="360" w:lineRule="auto"/>
        <w:ind w:firstLine="643" w:firstLineChars="200"/>
        <w:rPr>
          <w:rFonts w:ascii="仿宋_GB2312" w:hAnsi="仿宋_GB2312" w:eastAsia="仿宋_GB2312" w:cs="仿宋_GB2312"/>
          <w:b/>
          <w:color w:val="auto"/>
          <w:sz w:val="32"/>
          <w:szCs w:val="32"/>
        </w:rPr>
      </w:pPr>
      <w:r>
        <w:rPr>
          <w:rFonts w:hint="eastAsia" w:ascii="仿宋_GB2312" w:hAnsi="仿宋_GB2312" w:eastAsia="仿宋_GB2312" w:cs="仿宋_GB2312"/>
          <w:b/>
          <w:bCs/>
          <w:color w:val="auto"/>
          <w:sz w:val="32"/>
          <w:szCs w:val="32"/>
        </w:rPr>
        <w:t>第四十条</w:t>
      </w:r>
      <w:r>
        <w:rPr>
          <w:rFonts w:hint="eastAsia" w:ascii="仿宋_GB2312" w:hAnsi="仿宋_GB2312" w:eastAsia="仿宋_GB2312" w:cs="仿宋_GB2312"/>
          <w:bCs/>
          <w:color w:val="auto"/>
          <w:sz w:val="32"/>
          <w:szCs w:val="32"/>
        </w:rPr>
        <w:t xml:space="preserve"> 审计委员会办公室要对审计发现问题的整改情况进行监督检查，结合审计整改跟踪检查情况，对被审计单位（部门）未落实整改的事项进行深入分析，提出处理措施，并向审计委员</w:t>
      </w:r>
      <w:r>
        <w:rPr>
          <w:rFonts w:hint="eastAsia" w:ascii="仿宋_GB2312" w:hAnsi="仿宋_GB2312" w:eastAsia="仿宋_GB2312" w:cs="仿宋_GB2312"/>
          <w:bCs/>
          <w:color w:val="auto"/>
          <w:sz w:val="32"/>
          <w:szCs w:val="32"/>
        </w:rPr>
        <w:t>会汇报</w:t>
      </w:r>
      <w:r>
        <w:rPr>
          <w:rFonts w:hint="eastAsia" w:ascii="仿宋_GB2312" w:hAnsi="仿宋_GB2312" w:eastAsia="仿宋_GB2312" w:cs="仿宋_GB2312"/>
          <w:b/>
          <w:color w:val="auto"/>
          <w:sz w:val="32"/>
          <w:szCs w:val="32"/>
        </w:rPr>
        <w:t>。</w:t>
      </w:r>
    </w:p>
    <w:p>
      <w:pPr>
        <w:spacing w:line="360" w:lineRule="auto"/>
        <w:ind w:firstLine="640" w:firstLineChars="200"/>
        <w:jc w:val="center"/>
        <w:rPr>
          <w:rFonts w:ascii="仿宋_GB2312" w:hAnsi="仿宋_GB2312" w:eastAsia="仿宋_GB2312" w:cs="仿宋_GB2312"/>
          <w:b/>
          <w:color w:val="auto"/>
          <w:sz w:val="32"/>
          <w:szCs w:val="32"/>
        </w:rPr>
      </w:pPr>
      <w:r>
        <w:rPr>
          <w:rFonts w:hint="eastAsia" w:ascii="黑体" w:hAnsi="黑体" w:eastAsia="黑体" w:cs="仿宋_GB2312"/>
          <w:color w:val="auto"/>
          <w:sz w:val="32"/>
          <w:szCs w:val="32"/>
        </w:rPr>
        <w:t>第七章</w:t>
      </w:r>
      <w:r>
        <w:rPr>
          <w:rFonts w:hint="eastAsia" w:ascii="黑体" w:hAnsi="黑体" w:eastAsia="黑体" w:cs="仿宋_GB2312"/>
          <w:color w:val="auto"/>
          <w:sz w:val="32"/>
          <w:szCs w:val="32"/>
          <w:lang w:val="en-US" w:eastAsia="zh-CN"/>
        </w:rPr>
        <w:t xml:space="preserve"> </w:t>
      </w:r>
      <w:r>
        <w:rPr>
          <w:rFonts w:hint="eastAsia" w:ascii="黑体" w:hAnsi="黑体" w:eastAsia="黑体" w:cs="仿宋_GB2312"/>
          <w:color w:val="auto"/>
          <w:sz w:val="32"/>
          <w:szCs w:val="32"/>
        </w:rPr>
        <w:t>审计结果运用</w:t>
      </w:r>
    </w:p>
    <w:p>
      <w:pPr>
        <w:spacing w:line="360" w:lineRule="auto"/>
        <w:ind w:firstLine="643"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
          <w:color w:val="auto"/>
          <w:sz w:val="32"/>
          <w:szCs w:val="32"/>
        </w:rPr>
        <w:t>第四十一条</w:t>
      </w:r>
      <w:r>
        <w:rPr>
          <w:rFonts w:hint="eastAsia" w:ascii="仿宋_GB2312" w:hAnsi="仿宋_GB2312" w:eastAsia="仿宋_GB2312" w:cs="仿宋_GB2312"/>
          <w:bCs/>
          <w:color w:val="auto"/>
          <w:sz w:val="32"/>
          <w:szCs w:val="32"/>
        </w:rPr>
        <w:t xml:space="preserve"> 经济责任审计结果以及整改情况应当作为干部考核、任免、奖惩的重要参考。经济责任审计结果报告以及审计整改结果报告应当归入被审计领导干部本人档案。</w:t>
      </w:r>
    </w:p>
    <w:p>
      <w:pPr>
        <w:spacing w:line="360" w:lineRule="auto"/>
        <w:ind w:firstLine="643"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
          <w:bCs/>
          <w:color w:val="auto"/>
          <w:sz w:val="32"/>
          <w:szCs w:val="32"/>
        </w:rPr>
        <w:t>第</w:t>
      </w:r>
      <w:r>
        <w:rPr>
          <w:rFonts w:hint="eastAsia" w:ascii="仿宋_GB2312" w:hAnsi="仿宋_GB2312" w:eastAsia="仿宋_GB2312" w:cs="仿宋_GB2312"/>
          <w:b/>
          <w:color w:val="auto"/>
          <w:sz w:val="32"/>
          <w:szCs w:val="32"/>
        </w:rPr>
        <w:t>四十二</w:t>
      </w:r>
      <w:r>
        <w:rPr>
          <w:rFonts w:hint="eastAsia" w:ascii="仿宋_GB2312" w:hAnsi="仿宋_GB2312" w:eastAsia="仿宋_GB2312" w:cs="仿宋_GB2312"/>
          <w:b/>
          <w:bCs/>
          <w:color w:val="auto"/>
          <w:sz w:val="32"/>
          <w:szCs w:val="32"/>
        </w:rPr>
        <w:t>条</w:t>
      </w:r>
      <w:r>
        <w:rPr>
          <w:rFonts w:hint="eastAsia" w:ascii="仿宋_GB2312" w:hAnsi="仿宋_GB2312" w:eastAsia="仿宋_GB2312" w:cs="仿宋_GB2312"/>
          <w:bCs/>
          <w:color w:val="auto"/>
          <w:sz w:val="32"/>
          <w:szCs w:val="32"/>
        </w:rPr>
        <w:t xml:space="preserve"> 审计</w:t>
      </w:r>
      <w:r>
        <w:rPr>
          <w:rFonts w:hint="eastAsia" w:ascii="仿宋_GB2312" w:hAnsi="仿宋_GB2312" w:eastAsia="仿宋_GB2312" w:cs="仿宋_GB2312"/>
          <w:bCs/>
          <w:color w:val="auto"/>
          <w:sz w:val="32"/>
          <w:szCs w:val="32"/>
          <w:lang w:val="en-US" w:eastAsia="zh-CN"/>
        </w:rPr>
        <w:t>委员会</w:t>
      </w:r>
      <w:r>
        <w:rPr>
          <w:rFonts w:hint="eastAsia" w:ascii="仿宋_GB2312" w:hAnsi="仿宋_GB2312" w:eastAsia="仿宋_GB2312" w:cs="仿宋_GB2312"/>
          <w:bCs/>
          <w:color w:val="auto"/>
          <w:sz w:val="32"/>
          <w:szCs w:val="32"/>
        </w:rPr>
        <w:t>办公室应当按照规定以适当方式通报或者公告经济责任审计结果。</w:t>
      </w:r>
    </w:p>
    <w:p>
      <w:pPr>
        <w:spacing w:line="360" w:lineRule="auto"/>
        <w:ind w:firstLine="643"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
          <w:bCs/>
          <w:color w:val="auto"/>
          <w:sz w:val="32"/>
          <w:szCs w:val="32"/>
        </w:rPr>
        <w:t>第四</w:t>
      </w:r>
      <w:r>
        <w:rPr>
          <w:rFonts w:hint="eastAsia" w:ascii="仿宋_GB2312" w:hAnsi="仿宋_GB2312" w:eastAsia="仿宋_GB2312" w:cs="仿宋_GB2312"/>
          <w:b/>
          <w:bCs/>
          <w:color w:val="auto"/>
          <w:sz w:val="32"/>
          <w:szCs w:val="32"/>
        </w:rPr>
        <w:t>十三条</w:t>
      </w:r>
      <w:r>
        <w:rPr>
          <w:rFonts w:hint="eastAsia" w:ascii="仿宋_GB2312" w:hAnsi="仿宋_GB2312" w:eastAsia="仿宋_GB2312" w:cs="仿宋_GB2312"/>
          <w:bCs/>
          <w:color w:val="auto"/>
          <w:sz w:val="32"/>
          <w:szCs w:val="32"/>
        </w:rPr>
        <w:t xml:space="preserve"> 审计委员会成员单位应当在各自职责范围内运用审计结果，并以适当方式及时将审计结果运用情况反馈审计委员会办公室。</w:t>
      </w:r>
    </w:p>
    <w:p>
      <w:pPr>
        <w:spacing w:line="360" w:lineRule="auto"/>
        <w:ind w:firstLine="640"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（一）根据干部管理权限，将审计结果以及整改情况作为考核、任免、奖惩被审计领导干部的重要参考;</w:t>
      </w:r>
    </w:p>
    <w:p>
      <w:pPr>
        <w:spacing w:line="360" w:lineRule="auto"/>
        <w:ind w:firstLine="640"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（二）对审计移送事项依规依纪依法作出处理处罚；</w:t>
      </w:r>
    </w:p>
    <w:p>
      <w:pPr>
        <w:spacing w:line="360" w:lineRule="auto"/>
        <w:ind w:firstLine="640"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（三）根据部门业务职责对审计发现问题整改落实情况的监督检查;</w:t>
      </w:r>
    </w:p>
    <w:p>
      <w:pPr>
        <w:spacing w:line="360" w:lineRule="auto"/>
        <w:ind w:firstLine="640"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（四）对审计发现的典型性、普遍性、倾向性问题和提出的审计建议及时进行研究，将其作为采取有关措施、完善有关制度规定的重要参考；</w:t>
      </w:r>
    </w:p>
    <w:p>
      <w:pPr>
        <w:spacing w:line="360" w:lineRule="auto"/>
        <w:ind w:firstLine="640"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（五）将审计结果以及整改情况纳入所在单位领导班子党风廉政建设责任制检查考核的内容，作为领导班子民主生活会以及领导班子成员述责述廉的重要内容。</w:t>
      </w:r>
    </w:p>
    <w:p>
      <w:pPr>
        <w:tabs>
          <w:tab w:val="left" w:pos="3360"/>
        </w:tabs>
        <w:spacing w:before="156" w:beforeLines="50" w:after="156" w:afterLines="50" w:line="360" w:lineRule="auto"/>
        <w:jc w:val="center"/>
        <w:rPr>
          <w:rFonts w:ascii="黑体" w:hAnsi="黑体" w:eastAsia="黑体" w:cs="仿宋_GB2312"/>
          <w:color w:val="auto"/>
          <w:sz w:val="32"/>
          <w:szCs w:val="32"/>
        </w:rPr>
      </w:pPr>
      <w:r>
        <w:rPr>
          <w:rFonts w:hint="eastAsia" w:ascii="黑体" w:hAnsi="黑体" w:eastAsia="黑体" w:cs="仿宋_GB2312"/>
          <w:color w:val="auto"/>
          <w:sz w:val="32"/>
          <w:szCs w:val="32"/>
        </w:rPr>
        <w:t>第八</w:t>
      </w:r>
      <w:bookmarkStart w:id="1" w:name="_GoBack"/>
      <w:bookmarkEnd w:id="1"/>
      <w:r>
        <w:rPr>
          <w:rFonts w:hint="eastAsia" w:ascii="黑体" w:hAnsi="黑体" w:eastAsia="黑体" w:cs="仿宋_GB2312"/>
          <w:color w:val="auto"/>
          <w:sz w:val="32"/>
          <w:szCs w:val="32"/>
        </w:rPr>
        <w:t>章</w:t>
      </w:r>
      <w:r>
        <w:rPr>
          <w:rFonts w:hint="eastAsia" w:ascii="黑体" w:hAnsi="黑体" w:eastAsia="黑体" w:cs="仿宋_GB2312"/>
          <w:color w:val="auto"/>
          <w:sz w:val="32"/>
          <w:szCs w:val="32"/>
          <w:lang w:val="en-US" w:eastAsia="zh-CN"/>
        </w:rPr>
        <w:t xml:space="preserve"> </w:t>
      </w:r>
      <w:r>
        <w:rPr>
          <w:rFonts w:hint="eastAsia" w:ascii="黑体" w:hAnsi="黑体" w:eastAsia="黑体" w:cs="仿宋_GB2312"/>
          <w:color w:val="auto"/>
          <w:sz w:val="32"/>
          <w:szCs w:val="32"/>
        </w:rPr>
        <w:t>附则</w:t>
      </w:r>
    </w:p>
    <w:p>
      <w:pPr>
        <w:spacing w:line="360" w:lineRule="auto"/>
        <w:ind w:firstLine="643" w:firstLineChars="200"/>
        <w:rPr>
          <w:rFonts w:ascii="仿宋_GB2312" w:hAnsi="仿宋_GB2312" w:eastAsia="仿宋_GB2312" w:cs="仿宋_GB2312"/>
          <w:color w:val="auto"/>
          <w:sz w:val="32"/>
          <w:szCs w:val="32"/>
        </w:rPr>
      </w:pPr>
      <w:r>
        <w:rPr>
          <w:rFonts w:hint="eastAsia" w:ascii="仿宋_GB2312" w:hAnsi="仿宋_GB2312" w:eastAsia="仿宋_GB2312" w:cs="仿宋_GB2312"/>
          <w:b/>
          <w:color w:val="auto"/>
          <w:sz w:val="32"/>
          <w:szCs w:val="32"/>
        </w:rPr>
        <w:t xml:space="preserve">第四十四条 </w:t>
      </w:r>
      <w:r>
        <w:rPr>
          <w:rFonts w:hint="eastAsia" w:ascii="仿宋_GB2312" w:hAnsi="仿宋_GB2312" w:eastAsia="仿宋_GB2312" w:cs="仿宋_GB2312"/>
          <w:color w:val="auto"/>
          <w:sz w:val="32"/>
          <w:szCs w:val="32"/>
        </w:rPr>
        <w:t>本办法由党委审计工作委员会办公室、审计处负责解释。</w:t>
      </w:r>
    </w:p>
    <w:p>
      <w:pPr>
        <w:spacing w:line="360" w:lineRule="auto"/>
        <w:ind w:firstLine="643"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b/>
          <w:color w:val="auto"/>
          <w:sz w:val="32"/>
          <w:szCs w:val="32"/>
        </w:rPr>
        <w:t xml:space="preserve">第四十五条 </w:t>
      </w:r>
      <w:r>
        <w:rPr>
          <w:rFonts w:hint="eastAsia" w:ascii="仿宋_GB2312" w:hAnsi="仿宋_GB2312" w:eastAsia="仿宋_GB2312" w:cs="仿宋_GB2312"/>
          <w:color w:val="auto"/>
          <w:sz w:val="32"/>
          <w:szCs w:val="32"/>
        </w:rPr>
        <w:t>本办法自发文之日起执行。原《云南民族大学经济责任审计办法》</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校发〔2005〕158号</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同时废止。</w:t>
      </w:r>
    </w:p>
    <w:p>
      <w:pPr>
        <w:spacing w:line="360" w:lineRule="auto"/>
        <w:ind w:firstLine="643"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lang w:val="en-US" w:eastAsia="zh-CN"/>
        </w:rPr>
        <w:t>第四十六条</w:t>
      </w:r>
      <w:r>
        <w:rPr>
          <w:rFonts w:hint="eastAsia" w:ascii="仿宋_GB2312" w:hAnsi="仿宋_GB2312" w:eastAsia="仿宋_GB2312" w:cs="仿宋_GB2312"/>
          <w:color w:val="auto"/>
          <w:sz w:val="32"/>
          <w:szCs w:val="32"/>
          <w:lang w:val="en-US" w:eastAsia="zh-CN"/>
        </w:rPr>
        <w:t xml:space="preserve"> 本办法所涉及的内容，如与现行有效的法律、法规存在冲突的，以现行有效的法律、法规规定为准。</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北師大說文重文">
    <w:panose1 w:val="02010609000101010101"/>
    <w:charset w:val="00"/>
    <w:family w:val="auto"/>
    <w:pitch w:val="default"/>
    <w:sig w:usb0="00000000" w:usb1="00000000" w:usb2="00000000" w:usb3="00000000" w:csb0="00000000" w:csb1="00000000"/>
  </w:font>
  <w:font w:name="文鼎火柴體">
    <w:panose1 w:val="020B0609010101010101"/>
    <w:charset w:val="88"/>
    <w:family w:val="auto"/>
    <w:pitch w:val="default"/>
    <w:sig w:usb0="00001F41" w:usb1="28091800" w:usb2="00000000" w:usb3="00000000" w:csb0="00100000" w:csb1="00000000"/>
  </w:font>
  <w:font w:name="文鼎細楷">
    <w:panose1 w:val="02010609010101010101"/>
    <w:charset w:val="00"/>
    <w:family w:val="auto"/>
    <w:pitch w:val="default"/>
    <w:sig w:usb0="00000000" w:usb1="00000000" w:usb2="00000000" w:usb3="00000000" w:csb0="00000000" w:csb1="00000000"/>
  </w:font>
  <w:font w:name="文鼎花瓣體">
    <w:panose1 w:val="020B0602010101010101"/>
    <w:charset w:val="88"/>
    <w:family w:val="auto"/>
    <w:pitch w:val="default"/>
    <w:sig w:usb0="00000003" w:usb1="28880000" w:usb2="00000006" w:usb3="00000000" w:csb0="00100000" w:csb1="00000000"/>
  </w:font>
  <w:font w:name="文鼎顏楷九宮體">
    <w:panose1 w:val="02010609010101010101"/>
    <w:charset w:val="88"/>
    <w:family w:val="auto"/>
    <w:pitch w:val="default"/>
    <w:sig w:usb0="00001F41" w:usb1="28091800" w:usb2="00000000" w:usb3="00000000" w:csb0="00100000" w:csb1="00000000"/>
  </w:font>
  <w:font w:name="新蒂黑板报">
    <w:panose1 w:val="03000600000000000000"/>
    <w:charset w:val="86"/>
    <w:family w:val="auto"/>
    <w:pitch w:val="default"/>
    <w:sig w:usb0="80000023" w:usb1="18070800" w:usb2="00000010" w:usb3="00000000" w:csb0="201E0001"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rPr>
        <w:rFonts w:ascii="Times New Roman" w:hAnsi="Times New Roman" w:eastAsia="Times New Roman"/>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t xml:space="preserve">— </w:t>
                          </w:r>
                          <w:r>
                            <w:fldChar w:fldCharType="begin"/>
                          </w:r>
                          <w:r>
                            <w:instrText xml:space="preserve"> PAGE  \* MERGEFORMAT </w:instrText>
                          </w:r>
                          <w:r>
                            <w:fldChar w:fldCharType="separate"/>
                          </w:r>
                          <w:r>
                            <w:t>13</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4"/>
                    </w:pPr>
                    <w:r>
                      <w:t xml:space="preserve">— </w:t>
                    </w:r>
                    <w:r>
                      <w:fldChar w:fldCharType="begin"/>
                    </w:r>
                    <w:r>
                      <w:instrText xml:space="preserve"> PAGE  \* MERGEFORMAT </w:instrText>
                    </w:r>
                    <w:r>
                      <w:fldChar w:fldCharType="separate"/>
                    </w:r>
                    <w:r>
                      <w:t>13</w:t>
                    </w:r>
                    <w:r>
                      <w:fldChar w:fldCharType="end"/>
                    </w:r>
                    <w: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M5OWQ0MTMxMTM0OWZkNzVjNmFiZmI2MmMxODQxZDEifQ=="/>
  </w:docVars>
  <w:rsids>
    <w:rsidRoot w:val="00AB460C"/>
    <w:rsid w:val="000000E6"/>
    <w:rsid w:val="00012C09"/>
    <w:rsid w:val="000160A4"/>
    <w:rsid w:val="00025801"/>
    <w:rsid w:val="00040CE6"/>
    <w:rsid w:val="000552AE"/>
    <w:rsid w:val="00056A39"/>
    <w:rsid w:val="00057DAC"/>
    <w:rsid w:val="00067522"/>
    <w:rsid w:val="00093114"/>
    <w:rsid w:val="00093A5E"/>
    <w:rsid w:val="00095461"/>
    <w:rsid w:val="000A192B"/>
    <w:rsid w:val="000A5C6C"/>
    <w:rsid w:val="000B0005"/>
    <w:rsid w:val="000B6946"/>
    <w:rsid w:val="000C7F6C"/>
    <w:rsid w:val="000E7E76"/>
    <w:rsid w:val="000F02A6"/>
    <w:rsid w:val="00106C0E"/>
    <w:rsid w:val="00111950"/>
    <w:rsid w:val="00112501"/>
    <w:rsid w:val="001343CD"/>
    <w:rsid w:val="00151FC1"/>
    <w:rsid w:val="0015277F"/>
    <w:rsid w:val="00152894"/>
    <w:rsid w:val="00160199"/>
    <w:rsid w:val="001731CB"/>
    <w:rsid w:val="001734EF"/>
    <w:rsid w:val="00186711"/>
    <w:rsid w:val="00190FBA"/>
    <w:rsid w:val="00194339"/>
    <w:rsid w:val="001966BD"/>
    <w:rsid w:val="001A2409"/>
    <w:rsid w:val="001A2F27"/>
    <w:rsid w:val="001A3E9A"/>
    <w:rsid w:val="001B032A"/>
    <w:rsid w:val="001C512B"/>
    <w:rsid w:val="001C5FC1"/>
    <w:rsid w:val="001C72D0"/>
    <w:rsid w:val="001D2CA9"/>
    <w:rsid w:val="001E2AB9"/>
    <w:rsid w:val="001E4786"/>
    <w:rsid w:val="001F24CB"/>
    <w:rsid w:val="001F3242"/>
    <w:rsid w:val="00204F98"/>
    <w:rsid w:val="00205210"/>
    <w:rsid w:val="0021476B"/>
    <w:rsid w:val="002200A7"/>
    <w:rsid w:val="0022464F"/>
    <w:rsid w:val="00226F0C"/>
    <w:rsid w:val="0023120F"/>
    <w:rsid w:val="00236922"/>
    <w:rsid w:val="00236A80"/>
    <w:rsid w:val="00240FC6"/>
    <w:rsid w:val="002417AD"/>
    <w:rsid w:val="0024246A"/>
    <w:rsid w:val="0025456F"/>
    <w:rsid w:val="00255160"/>
    <w:rsid w:val="002608E1"/>
    <w:rsid w:val="002656B8"/>
    <w:rsid w:val="0027345E"/>
    <w:rsid w:val="002853B2"/>
    <w:rsid w:val="00285F79"/>
    <w:rsid w:val="002C4B32"/>
    <w:rsid w:val="002D1972"/>
    <w:rsid w:val="002E7841"/>
    <w:rsid w:val="002F4153"/>
    <w:rsid w:val="0030039F"/>
    <w:rsid w:val="003031B0"/>
    <w:rsid w:val="00311493"/>
    <w:rsid w:val="00312E1C"/>
    <w:rsid w:val="00313561"/>
    <w:rsid w:val="00320927"/>
    <w:rsid w:val="003228FC"/>
    <w:rsid w:val="003241C9"/>
    <w:rsid w:val="003260B9"/>
    <w:rsid w:val="00340602"/>
    <w:rsid w:val="00341D78"/>
    <w:rsid w:val="00344ED7"/>
    <w:rsid w:val="00352ABD"/>
    <w:rsid w:val="00361CA5"/>
    <w:rsid w:val="00367223"/>
    <w:rsid w:val="003A4030"/>
    <w:rsid w:val="003B0A1D"/>
    <w:rsid w:val="003C324B"/>
    <w:rsid w:val="003C397B"/>
    <w:rsid w:val="003C6C4C"/>
    <w:rsid w:val="003E3CB4"/>
    <w:rsid w:val="003E5B05"/>
    <w:rsid w:val="003F4F94"/>
    <w:rsid w:val="00400A70"/>
    <w:rsid w:val="00405C3B"/>
    <w:rsid w:val="00414A83"/>
    <w:rsid w:val="004228D6"/>
    <w:rsid w:val="00427196"/>
    <w:rsid w:val="004320F2"/>
    <w:rsid w:val="00432E5A"/>
    <w:rsid w:val="0043420A"/>
    <w:rsid w:val="0043685C"/>
    <w:rsid w:val="004476CA"/>
    <w:rsid w:val="0045222D"/>
    <w:rsid w:val="004533ED"/>
    <w:rsid w:val="00455F41"/>
    <w:rsid w:val="0046182D"/>
    <w:rsid w:val="00463C8A"/>
    <w:rsid w:val="00466F2A"/>
    <w:rsid w:val="004706A6"/>
    <w:rsid w:val="00470FE4"/>
    <w:rsid w:val="004758BD"/>
    <w:rsid w:val="004925F0"/>
    <w:rsid w:val="00493A80"/>
    <w:rsid w:val="00496B6F"/>
    <w:rsid w:val="00496C2F"/>
    <w:rsid w:val="004A5C30"/>
    <w:rsid w:val="004B0793"/>
    <w:rsid w:val="004B193A"/>
    <w:rsid w:val="004B51D6"/>
    <w:rsid w:val="004C12AA"/>
    <w:rsid w:val="004C5394"/>
    <w:rsid w:val="004E1552"/>
    <w:rsid w:val="004E2192"/>
    <w:rsid w:val="004F0623"/>
    <w:rsid w:val="004F46A5"/>
    <w:rsid w:val="004F5DB1"/>
    <w:rsid w:val="005001C7"/>
    <w:rsid w:val="0050605E"/>
    <w:rsid w:val="00506AC6"/>
    <w:rsid w:val="00523865"/>
    <w:rsid w:val="005323AA"/>
    <w:rsid w:val="005331A9"/>
    <w:rsid w:val="00535503"/>
    <w:rsid w:val="00541563"/>
    <w:rsid w:val="00554BB4"/>
    <w:rsid w:val="00572A6E"/>
    <w:rsid w:val="00574323"/>
    <w:rsid w:val="005924DE"/>
    <w:rsid w:val="0059583A"/>
    <w:rsid w:val="005970E9"/>
    <w:rsid w:val="005A2015"/>
    <w:rsid w:val="005A4B9A"/>
    <w:rsid w:val="005B34AF"/>
    <w:rsid w:val="005C143F"/>
    <w:rsid w:val="005C4B48"/>
    <w:rsid w:val="005F1EC2"/>
    <w:rsid w:val="005F284C"/>
    <w:rsid w:val="005F3F3C"/>
    <w:rsid w:val="005F4EE7"/>
    <w:rsid w:val="00600FA0"/>
    <w:rsid w:val="00610526"/>
    <w:rsid w:val="00610BCE"/>
    <w:rsid w:val="006112DE"/>
    <w:rsid w:val="0061250A"/>
    <w:rsid w:val="006150A3"/>
    <w:rsid w:val="00616F21"/>
    <w:rsid w:val="00620A98"/>
    <w:rsid w:val="00631E1E"/>
    <w:rsid w:val="0063202E"/>
    <w:rsid w:val="006327C4"/>
    <w:rsid w:val="00632D28"/>
    <w:rsid w:val="00641E32"/>
    <w:rsid w:val="00645AD9"/>
    <w:rsid w:val="00653089"/>
    <w:rsid w:val="00661066"/>
    <w:rsid w:val="006647FB"/>
    <w:rsid w:val="0067033A"/>
    <w:rsid w:val="00671F3A"/>
    <w:rsid w:val="0067750C"/>
    <w:rsid w:val="00680D8E"/>
    <w:rsid w:val="00687CD3"/>
    <w:rsid w:val="00696D07"/>
    <w:rsid w:val="006A0F65"/>
    <w:rsid w:val="006B4594"/>
    <w:rsid w:val="006B5327"/>
    <w:rsid w:val="006D0D4F"/>
    <w:rsid w:val="006D6A94"/>
    <w:rsid w:val="006E023E"/>
    <w:rsid w:val="00700232"/>
    <w:rsid w:val="007107D0"/>
    <w:rsid w:val="0071232C"/>
    <w:rsid w:val="00713606"/>
    <w:rsid w:val="00722D16"/>
    <w:rsid w:val="0072599E"/>
    <w:rsid w:val="00727465"/>
    <w:rsid w:val="0073043A"/>
    <w:rsid w:val="00733D01"/>
    <w:rsid w:val="00736148"/>
    <w:rsid w:val="007378C5"/>
    <w:rsid w:val="0074592C"/>
    <w:rsid w:val="0076773A"/>
    <w:rsid w:val="00771931"/>
    <w:rsid w:val="00772093"/>
    <w:rsid w:val="00784A37"/>
    <w:rsid w:val="0079154C"/>
    <w:rsid w:val="007957C8"/>
    <w:rsid w:val="007A09FC"/>
    <w:rsid w:val="007A4C56"/>
    <w:rsid w:val="007B09F0"/>
    <w:rsid w:val="007B16C1"/>
    <w:rsid w:val="007B62D6"/>
    <w:rsid w:val="007D23C4"/>
    <w:rsid w:val="007D3422"/>
    <w:rsid w:val="007D4A8E"/>
    <w:rsid w:val="007D52A5"/>
    <w:rsid w:val="007D7A7E"/>
    <w:rsid w:val="007E18A9"/>
    <w:rsid w:val="007E6509"/>
    <w:rsid w:val="007F392E"/>
    <w:rsid w:val="007F5C67"/>
    <w:rsid w:val="007F60CA"/>
    <w:rsid w:val="00804F8E"/>
    <w:rsid w:val="00806376"/>
    <w:rsid w:val="00806DF7"/>
    <w:rsid w:val="008154BB"/>
    <w:rsid w:val="0082030B"/>
    <w:rsid w:val="008241C9"/>
    <w:rsid w:val="008264E8"/>
    <w:rsid w:val="008305E5"/>
    <w:rsid w:val="00830E8C"/>
    <w:rsid w:val="00834AF9"/>
    <w:rsid w:val="008504E2"/>
    <w:rsid w:val="00856216"/>
    <w:rsid w:val="00860242"/>
    <w:rsid w:val="00860E46"/>
    <w:rsid w:val="00877C1A"/>
    <w:rsid w:val="00882D90"/>
    <w:rsid w:val="008966B4"/>
    <w:rsid w:val="008A1DC6"/>
    <w:rsid w:val="008B46CB"/>
    <w:rsid w:val="008E0271"/>
    <w:rsid w:val="008E067A"/>
    <w:rsid w:val="008E0E13"/>
    <w:rsid w:val="008E1697"/>
    <w:rsid w:val="008F0F54"/>
    <w:rsid w:val="008F1603"/>
    <w:rsid w:val="008F42ED"/>
    <w:rsid w:val="008F4B0F"/>
    <w:rsid w:val="009045B7"/>
    <w:rsid w:val="00911424"/>
    <w:rsid w:val="009137D2"/>
    <w:rsid w:val="009213D9"/>
    <w:rsid w:val="00940159"/>
    <w:rsid w:val="0094246C"/>
    <w:rsid w:val="00950E27"/>
    <w:rsid w:val="009652DA"/>
    <w:rsid w:val="009709FE"/>
    <w:rsid w:val="00972A4E"/>
    <w:rsid w:val="00974758"/>
    <w:rsid w:val="009777BD"/>
    <w:rsid w:val="009852B6"/>
    <w:rsid w:val="009A11F0"/>
    <w:rsid w:val="009A691E"/>
    <w:rsid w:val="009B410A"/>
    <w:rsid w:val="009C00BF"/>
    <w:rsid w:val="009C1510"/>
    <w:rsid w:val="009C214C"/>
    <w:rsid w:val="009D29C2"/>
    <w:rsid w:val="009D319C"/>
    <w:rsid w:val="009D5163"/>
    <w:rsid w:val="009E245D"/>
    <w:rsid w:val="009E3CF6"/>
    <w:rsid w:val="009F0F7D"/>
    <w:rsid w:val="009F5DC3"/>
    <w:rsid w:val="009F60AE"/>
    <w:rsid w:val="00A02CA0"/>
    <w:rsid w:val="00A03D54"/>
    <w:rsid w:val="00A04DB3"/>
    <w:rsid w:val="00A10471"/>
    <w:rsid w:val="00A108C2"/>
    <w:rsid w:val="00A16802"/>
    <w:rsid w:val="00A2435C"/>
    <w:rsid w:val="00A27B38"/>
    <w:rsid w:val="00A32594"/>
    <w:rsid w:val="00A345BA"/>
    <w:rsid w:val="00A400D4"/>
    <w:rsid w:val="00A43460"/>
    <w:rsid w:val="00A45EF1"/>
    <w:rsid w:val="00A46F06"/>
    <w:rsid w:val="00A5339B"/>
    <w:rsid w:val="00A570C6"/>
    <w:rsid w:val="00A660B3"/>
    <w:rsid w:val="00A66EB9"/>
    <w:rsid w:val="00A70B4D"/>
    <w:rsid w:val="00A73374"/>
    <w:rsid w:val="00A9392F"/>
    <w:rsid w:val="00A94B87"/>
    <w:rsid w:val="00A97F71"/>
    <w:rsid w:val="00AA40FC"/>
    <w:rsid w:val="00AB460C"/>
    <w:rsid w:val="00AC351C"/>
    <w:rsid w:val="00AC6235"/>
    <w:rsid w:val="00AD0CBF"/>
    <w:rsid w:val="00AE42CC"/>
    <w:rsid w:val="00AF73D9"/>
    <w:rsid w:val="00B10298"/>
    <w:rsid w:val="00B117FA"/>
    <w:rsid w:val="00B11D61"/>
    <w:rsid w:val="00B20E86"/>
    <w:rsid w:val="00B31550"/>
    <w:rsid w:val="00B31A92"/>
    <w:rsid w:val="00B333CB"/>
    <w:rsid w:val="00B35EFA"/>
    <w:rsid w:val="00B44991"/>
    <w:rsid w:val="00B45FFC"/>
    <w:rsid w:val="00B468DE"/>
    <w:rsid w:val="00B5297C"/>
    <w:rsid w:val="00B57913"/>
    <w:rsid w:val="00B61254"/>
    <w:rsid w:val="00B61DC7"/>
    <w:rsid w:val="00B65254"/>
    <w:rsid w:val="00B7316A"/>
    <w:rsid w:val="00B75CA1"/>
    <w:rsid w:val="00B82210"/>
    <w:rsid w:val="00B872BC"/>
    <w:rsid w:val="00B908BB"/>
    <w:rsid w:val="00B93292"/>
    <w:rsid w:val="00B958DC"/>
    <w:rsid w:val="00BA0D1E"/>
    <w:rsid w:val="00BA734C"/>
    <w:rsid w:val="00BB0CD0"/>
    <w:rsid w:val="00BC78A2"/>
    <w:rsid w:val="00BF18B5"/>
    <w:rsid w:val="00C02870"/>
    <w:rsid w:val="00C076B6"/>
    <w:rsid w:val="00C141A0"/>
    <w:rsid w:val="00C30FC8"/>
    <w:rsid w:val="00C31629"/>
    <w:rsid w:val="00C32E4A"/>
    <w:rsid w:val="00C35080"/>
    <w:rsid w:val="00C358C1"/>
    <w:rsid w:val="00C44E2D"/>
    <w:rsid w:val="00C544FB"/>
    <w:rsid w:val="00C62686"/>
    <w:rsid w:val="00C64AC2"/>
    <w:rsid w:val="00C924FC"/>
    <w:rsid w:val="00C954FA"/>
    <w:rsid w:val="00CA07FD"/>
    <w:rsid w:val="00CA194A"/>
    <w:rsid w:val="00CA1967"/>
    <w:rsid w:val="00CB0E83"/>
    <w:rsid w:val="00CB294F"/>
    <w:rsid w:val="00CD3593"/>
    <w:rsid w:val="00CD5156"/>
    <w:rsid w:val="00CD655A"/>
    <w:rsid w:val="00CE074E"/>
    <w:rsid w:val="00CE4330"/>
    <w:rsid w:val="00CE4624"/>
    <w:rsid w:val="00CF3DED"/>
    <w:rsid w:val="00D05E0B"/>
    <w:rsid w:val="00D10836"/>
    <w:rsid w:val="00D2561D"/>
    <w:rsid w:val="00D276E2"/>
    <w:rsid w:val="00D27C4B"/>
    <w:rsid w:val="00D40864"/>
    <w:rsid w:val="00D44369"/>
    <w:rsid w:val="00D479AD"/>
    <w:rsid w:val="00D500B9"/>
    <w:rsid w:val="00D5751B"/>
    <w:rsid w:val="00D60041"/>
    <w:rsid w:val="00D90A96"/>
    <w:rsid w:val="00D91AF0"/>
    <w:rsid w:val="00D94AFC"/>
    <w:rsid w:val="00D97471"/>
    <w:rsid w:val="00DA32EA"/>
    <w:rsid w:val="00DA46CD"/>
    <w:rsid w:val="00DA7994"/>
    <w:rsid w:val="00DB14F3"/>
    <w:rsid w:val="00DC1238"/>
    <w:rsid w:val="00DC47C7"/>
    <w:rsid w:val="00DC51C0"/>
    <w:rsid w:val="00DD5141"/>
    <w:rsid w:val="00DE6099"/>
    <w:rsid w:val="00DE67AA"/>
    <w:rsid w:val="00DF1FFB"/>
    <w:rsid w:val="00DF5820"/>
    <w:rsid w:val="00E038DB"/>
    <w:rsid w:val="00E127B9"/>
    <w:rsid w:val="00E21D13"/>
    <w:rsid w:val="00E2521F"/>
    <w:rsid w:val="00E26C69"/>
    <w:rsid w:val="00E277B0"/>
    <w:rsid w:val="00E30D55"/>
    <w:rsid w:val="00E3206E"/>
    <w:rsid w:val="00E43213"/>
    <w:rsid w:val="00E6082A"/>
    <w:rsid w:val="00E634A7"/>
    <w:rsid w:val="00E6443A"/>
    <w:rsid w:val="00E72CB1"/>
    <w:rsid w:val="00E7778A"/>
    <w:rsid w:val="00E80519"/>
    <w:rsid w:val="00E82D62"/>
    <w:rsid w:val="00E86B51"/>
    <w:rsid w:val="00E93FE6"/>
    <w:rsid w:val="00E951A6"/>
    <w:rsid w:val="00E9719D"/>
    <w:rsid w:val="00EA0491"/>
    <w:rsid w:val="00EA22B0"/>
    <w:rsid w:val="00EA2AC1"/>
    <w:rsid w:val="00EA652C"/>
    <w:rsid w:val="00EB039B"/>
    <w:rsid w:val="00EB7CD4"/>
    <w:rsid w:val="00EC20B1"/>
    <w:rsid w:val="00EC3AAF"/>
    <w:rsid w:val="00EC4C33"/>
    <w:rsid w:val="00ED31B3"/>
    <w:rsid w:val="00ED591E"/>
    <w:rsid w:val="00EE3F92"/>
    <w:rsid w:val="00EF0889"/>
    <w:rsid w:val="00EF1220"/>
    <w:rsid w:val="00EF5648"/>
    <w:rsid w:val="00F0124C"/>
    <w:rsid w:val="00F107BD"/>
    <w:rsid w:val="00F13B59"/>
    <w:rsid w:val="00F43EAB"/>
    <w:rsid w:val="00F53AB6"/>
    <w:rsid w:val="00F56222"/>
    <w:rsid w:val="00F62C6E"/>
    <w:rsid w:val="00F65AD2"/>
    <w:rsid w:val="00F66B92"/>
    <w:rsid w:val="00F70FCC"/>
    <w:rsid w:val="00F774AD"/>
    <w:rsid w:val="00F82AC9"/>
    <w:rsid w:val="00F91CAB"/>
    <w:rsid w:val="00FA4980"/>
    <w:rsid w:val="00FA5AF6"/>
    <w:rsid w:val="00FD19EF"/>
    <w:rsid w:val="00FE0DB2"/>
    <w:rsid w:val="00FE549E"/>
    <w:rsid w:val="00FF38D8"/>
    <w:rsid w:val="0591608B"/>
    <w:rsid w:val="06693D01"/>
    <w:rsid w:val="084D40D6"/>
    <w:rsid w:val="0B13248D"/>
    <w:rsid w:val="0BCA4384"/>
    <w:rsid w:val="0CD00373"/>
    <w:rsid w:val="11970F29"/>
    <w:rsid w:val="154055CA"/>
    <w:rsid w:val="15CF606D"/>
    <w:rsid w:val="17984446"/>
    <w:rsid w:val="17AE27E6"/>
    <w:rsid w:val="188822F6"/>
    <w:rsid w:val="18AE3283"/>
    <w:rsid w:val="1A50424D"/>
    <w:rsid w:val="1B171B26"/>
    <w:rsid w:val="1D8024C3"/>
    <w:rsid w:val="1FF73CD4"/>
    <w:rsid w:val="23BB62BA"/>
    <w:rsid w:val="29F32488"/>
    <w:rsid w:val="2DAA682A"/>
    <w:rsid w:val="2EF02095"/>
    <w:rsid w:val="30C13E45"/>
    <w:rsid w:val="344F2502"/>
    <w:rsid w:val="34D84414"/>
    <w:rsid w:val="36877B1D"/>
    <w:rsid w:val="376B702A"/>
    <w:rsid w:val="3E4826A5"/>
    <w:rsid w:val="40B06308"/>
    <w:rsid w:val="434A089B"/>
    <w:rsid w:val="465B5725"/>
    <w:rsid w:val="477F1F52"/>
    <w:rsid w:val="49C6553C"/>
    <w:rsid w:val="4BC114B6"/>
    <w:rsid w:val="4BE1285E"/>
    <w:rsid w:val="4E175F30"/>
    <w:rsid w:val="4E3E1FF7"/>
    <w:rsid w:val="4E4108E4"/>
    <w:rsid w:val="547E7DC7"/>
    <w:rsid w:val="55696358"/>
    <w:rsid w:val="55E03256"/>
    <w:rsid w:val="578571AF"/>
    <w:rsid w:val="57DB56AE"/>
    <w:rsid w:val="58123A8F"/>
    <w:rsid w:val="582D3DE8"/>
    <w:rsid w:val="5DE375EE"/>
    <w:rsid w:val="63161C90"/>
    <w:rsid w:val="65E04199"/>
    <w:rsid w:val="69E803C4"/>
    <w:rsid w:val="6A384D30"/>
    <w:rsid w:val="6E1209FE"/>
    <w:rsid w:val="6EAA3313"/>
    <w:rsid w:val="716A4FB4"/>
    <w:rsid w:val="71F16917"/>
    <w:rsid w:val="725974A3"/>
    <w:rsid w:val="75EA6326"/>
    <w:rsid w:val="78400BAB"/>
    <w:rsid w:val="79793423"/>
    <w:rsid w:val="7CCC5441"/>
    <w:rsid w:val="7D127BC6"/>
    <w:rsid w:val="7E543940"/>
    <w:rsid w:val="7F1413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qFormat/>
    <w:uiPriority w:val="0"/>
    <w:pPr>
      <w:jc w:val="left"/>
    </w:pPr>
  </w:style>
  <w:style w:type="paragraph" w:styleId="3">
    <w:name w:val="Balloon Text"/>
    <w:basedOn w:val="1"/>
    <w:link w:val="15"/>
    <w:qFormat/>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7">
    <w:name w:val="annotation subject"/>
    <w:basedOn w:val="2"/>
    <w:next w:val="2"/>
    <w:link w:val="17"/>
    <w:qFormat/>
    <w:uiPriority w:val="0"/>
    <w:rPr>
      <w:b/>
      <w:bCs/>
    </w:rPr>
  </w:style>
  <w:style w:type="character" w:styleId="10">
    <w:name w:val="FollowedHyperlink"/>
    <w:basedOn w:val="9"/>
    <w:qFormat/>
    <w:uiPriority w:val="0"/>
    <w:rPr>
      <w:color w:val="646464"/>
      <w:sz w:val="18"/>
      <w:szCs w:val="18"/>
      <w:u w:val="none"/>
    </w:rPr>
  </w:style>
  <w:style w:type="character" w:styleId="11">
    <w:name w:val="Hyperlink"/>
    <w:basedOn w:val="9"/>
    <w:qFormat/>
    <w:uiPriority w:val="0"/>
    <w:rPr>
      <w:color w:val="646464"/>
      <w:sz w:val="18"/>
      <w:szCs w:val="18"/>
      <w:u w:val="none"/>
    </w:rPr>
  </w:style>
  <w:style w:type="character" w:styleId="12">
    <w:name w:val="annotation reference"/>
    <w:basedOn w:val="9"/>
    <w:qFormat/>
    <w:uiPriority w:val="0"/>
    <w:rPr>
      <w:sz w:val="21"/>
      <w:szCs w:val="21"/>
    </w:rPr>
  </w:style>
  <w:style w:type="character" w:customStyle="1" w:styleId="13">
    <w:name w:val="item-name"/>
    <w:basedOn w:val="9"/>
    <w:qFormat/>
    <w:uiPriority w:val="0"/>
  </w:style>
  <w:style w:type="character" w:customStyle="1" w:styleId="14">
    <w:name w:val="item-name1"/>
    <w:basedOn w:val="9"/>
    <w:qFormat/>
    <w:uiPriority w:val="0"/>
  </w:style>
  <w:style w:type="character" w:customStyle="1" w:styleId="15">
    <w:name w:val="批注框文本 字符"/>
    <w:basedOn w:val="9"/>
    <w:link w:val="3"/>
    <w:qFormat/>
    <w:uiPriority w:val="0"/>
    <w:rPr>
      <w:rFonts w:ascii="Calibri" w:hAnsi="Calibri"/>
      <w:kern w:val="2"/>
      <w:sz w:val="18"/>
      <w:szCs w:val="18"/>
    </w:rPr>
  </w:style>
  <w:style w:type="character" w:customStyle="1" w:styleId="16">
    <w:name w:val="批注文字 字符"/>
    <w:basedOn w:val="9"/>
    <w:link w:val="2"/>
    <w:qFormat/>
    <w:uiPriority w:val="0"/>
    <w:rPr>
      <w:rFonts w:ascii="Calibri" w:hAnsi="Calibri"/>
      <w:kern w:val="2"/>
      <w:sz w:val="21"/>
      <w:szCs w:val="24"/>
    </w:rPr>
  </w:style>
  <w:style w:type="character" w:customStyle="1" w:styleId="17">
    <w:name w:val="批注主题 字符"/>
    <w:basedOn w:val="16"/>
    <w:link w:val="7"/>
    <w:qFormat/>
    <w:uiPriority w:val="0"/>
    <w:rPr>
      <w:rFonts w:ascii="Calibri" w:hAnsi="Calibri"/>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DoubleOX</Company>
  <Pages>14</Pages>
  <Words>6042</Words>
  <Characters>6050</Characters>
  <Lines>43</Lines>
  <Paragraphs>12</Paragraphs>
  <TotalTime>9</TotalTime>
  <ScaleCrop>false</ScaleCrop>
  <LinksUpToDate>false</LinksUpToDate>
  <CharactersWithSpaces>6109</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2022-09-24T14:42:00Z</dcterms:created>
  <dc:creator>Fu Dong</dc:creator>
  <cp:lastModifiedBy>Fu Dong</cp:lastModifiedBy>
  <cp:lastPrinted>2022-11-07T05:55:00Z</cp:lastPrinted>
  <dcterms:modified xsi:type="dcterms:W3CDTF">2022-11-28T10:28:25Z</dcterms:modified>
  <cp:revision>348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083B412E6A0243D0A8F95AD80C2935A4</vt:lpwstr>
  </property>
</Properties>
</file>